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7DCF6">
      <w:pPr>
        <w:pStyle w:val="33"/>
        <w:rPr>
          <w:rFonts w:hint="eastAsia"/>
        </w:rPr>
      </w:pPr>
    </w:p>
    <w:p w14:paraId="578022F3">
      <w:pPr>
        <w:pStyle w:val="33"/>
        <w:rPr>
          <w:rFonts w:hint="eastAsia"/>
        </w:rPr>
      </w:pPr>
    </w:p>
    <w:p w14:paraId="6DF401C7">
      <w:pPr>
        <w:ind w:right="1025"/>
        <w:jc w:val="center"/>
        <w:rPr>
          <w:rFonts w:eastAsia="黑体"/>
          <w:b/>
          <w:spacing w:val="40"/>
          <w:w w:val="66"/>
          <w:sz w:val="60"/>
          <w:szCs w:val="60"/>
        </w:rPr>
      </w:pPr>
      <w:r>
        <w:rPr>
          <w:rFonts w:hint="eastAsia" w:eastAsia="黑体"/>
          <w:b/>
          <w:spacing w:val="40"/>
          <w:w w:val="66"/>
          <w:sz w:val="60"/>
          <w:szCs w:val="60"/>
        </w:rPr>
        <w:t>河东区大气污染防治网格化管理监控平台运维项目竞争性磋商文件</w:t>
      </w:r>
    </w:p>
    <w:p w14:paraId="252E6A3C">
      <w:pPr>
        <w:jc w:val="center"/>
        <w:rPr>
          <w:rFonts w:eastAsia="黑体"/>
          <w:b/>
          <w:spacing w:val="40"/>
          <w:w w:val="66"/>
          <w:sz w:val="15"/>
          <w:szCs w:val="15"/>
        </w:rPr>
      </w:pPr>
      <w:r>
        <w:rPr>
          <w:rFonts w:eastAsia="黑体"/>
          <w:b/>
          <w:spacing w:val="40"/>
          <w:w w:val="66"/>
          <w:sz w:val="56"/>
          <w:szCs w:val="56"/>
        </w:rPr>
        <w:t xml:space="preserve">            </w:t>
      </w:r>
    </w:p>
    <w:p w14:paraId="7A039791">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TJHD-2025-D-0003</w:t>
      </w:r>
      <w:r>
        <w:rPr>
          <w:rFonts w:eastAsia="黑体"/>
          <w:spacing w:val="40"/>
          <w:w w:val="66"/>
          <w:sz w:val="32"/>
          <w:szCs w:val="32"/>
        </w:rPr>
        <w:t>）</w:t>
      </w:r>
    </w:p>
    <w:p w14:paraId="142CDD76">
      <w:pPr>
        <w:rPr>
          <w:sz w:val="40"/>
        </w:rPr>
      </w:pPr>
    </w:p>
    <w:p w14:paraId="635546E4">
      <w:pPr>
        <w:rPr>
          <w:sz w:val="36"/>
        </w:rPr>
      </w:pPr>
    </w:p>
    <w:p w14:paraId="560E6F45">
      <w:pPr>
        <w:rPr>
          <w:sz w:val="36"/>
        </w:rPr>
      </w:pPr>
    </w:p>
    <w:p w14:paraId="7E2E4D95">
      <w:pPr>
        <w:rPr>
          <w:sz w:val="36"/>
        </w:rPr>
      </w:pPr>
    </w:p>
    <w:p w14:paraId="065AA3CB">
      <w:pPr>
        <w:rPr>
          <w:sz w:val="36"/>
        </w:rPr>
      </w:pPr>
    </w:p>
    <w:p w14:paraId="521A3D31">
      <w:pPr>
        <w:rPr>
          <w:sz w:val="36"/>
        </w:rPr>
      </w:pPr>
    </w:p>
    <w:p w14:paraId="18D2AD55">
      <w:pPr>
        <w:rPr>
          <w:sz w:val="36"/>
        </w:rPr>
      </w:pPr>
    </w:p>
    <w:p w14:paraId="0E4BF7B3">
      <w:pPr>
        <w:rPr>
          <w:sz w:val="36"/>
        </w:rPr>
      </w:pPr>
    </w:p>
    <w:p w14:paraId="28E2AF84">
      <w:pPr>
        <w:pStyle w:val="9"/>
        <w:rPr>
          <w:sz w:val="36"/>
        </w:rPr>
      </w:pPr>
    </w:p>
    <w:p w14:paraId="2C1664FF">
      <w:pPr>
        <w:rPr>
          <w:sz w:val="36"/>
        </w:rPr>
      </w:pPr>
    </w:p>
    <w:p w14:paraId="10534F5A">
      <w:pPr>
        <w:pStyle w:val="9"/>
        <w:rPr>
          <w:sz w:val="36"/>
        </w:rPr>
      </w:pPr>
    </w:p>
    <w:p w14:paraId="52B67504"/>
    <w:p w14:paraId="048A32DE">
      <w:pPr>
        <w:rPr>
          <w:sz w:val="36"/>
        </w:rPr>
      </w:pPr>
    </w:p>
    <w:p w14:paraId="7BACC766">
      <w:pPr>
        <w:jc w:val="center"/>
        <w:rPr>
          <w:rFonts w:eastAsia="黑体"/>
          <w:spacing w:val="20"/>
          <w:w w:val="66"/>
          <w:sz w:val="44"/>
          <w:szCs w:val="44"/>
        </w:rPr>
      </w:pPr>
      <w:r>
        <w:rPr>
          <w:rFonts w:hint="eastAsia" w:eastAsia="黑体"/>
          <w:spacing w:val="20"/>
          <w:w w:val="66"/>
          <w:sz w:val="44"/>
          <w:szCs w:val="44"/>
        </w:rPr>
        <w:t>天津市河东区财政服务中心</w:t>
      </w:r>
    </w:p>
    <w:p w14:paraId="3250CFC5">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5.04</w:t>
      </w:r>
    </w:p>
    <w:p w14:paraId="2678F429">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61675E69">
      <w:pPr>
        <w:tabs>
          <w:tab w:val="left" w:pos="3281"/>
          <w:tab w:val="center" w:pos="4711"/>
        </w:tabs>
        <w:jc w:val="center"/>
        <w:rPr>
          <w:b/>
          <w:bCs/>
          <w:spacing w:val="20"/>
          <w:w w:val="66"/>
          <w:sz w:val="36"/>
          <w:szCs w:val="32"/>
        </w:rPr>
      </w:pPr>
      <w:r>
        <w:rPr>
          <w:b/>
          <w:bCs/>
          <w:spacing w:val="20"/>
          <w:w w:val="66"/>
          <w:sz w:val="36"/>
          <w:szCs w:val="32"/>
        </w:rPr>
        <w:t>目  录</w:t>
      </w:r>
    </w:p>
    <w:p w14:paraId="6121F887">
      <w:pPr>
        <w:tabs>
          <w:tab w:val="left" w:pos="3281"/>
          <w:tab w:val="center" w:pos="4711"/>
        </w:tabs>
        <w:spacing w:line="360" w:lineRule="auto"/>
        <w:jc w:val="center"/>
        <w:rPr>
          <w:rFonts w:eastAsia="仿宋_GB2312"/>
          <w:b/>
          <w:bCs/>
          <w:spacing w:val="20"/>
          <w:w w:val="66"/>
          <w:sz w:val="28"/>
          <w:szCs w:val="28"/>
        </w:rPr>
      </w:pPr>
    </w:p>
    <w:p w14:paraId="5220D2F7">
      <w:pPr>
        <w:pStyle w:val="14"/>
        <w:rPr>
          <w:sz w:val="28"/>
          <w:szCs w:val="28"/>
        </w:rPr>
      </w:pPr>
      <w:r>
        <w:rPr>
          <w:rFonts w:hint="eastAsia"/>
          <w:sz w:val="28"/>
          <w:szCs w:val="28"/>
        </w:rPr>
        <w:t>第一部分  磋商邀请函</w:t>
      </w:r>
    </w:p>
    <w:p w14:paraId="77B0A7C0"/>
    <w:p w14:paraId="58B9F0DE">
      <w:pPr>
        <w:pStyle w:val="14"/>
        <w:rPr>
          <w:sz w:val="28"/>
          <w:szCs w:val="28"/>
        </w:rPr>
      </w:pPr>
      <w:r>
        <w:rPr>
          <w:rFonts w:hint="eastAsia"/>
          <w:sz w:val="28"/>
          <w:szCs w:val="28"/>
        </w:rPr>
        <w:t>第二部分  磋商项目要求</w:t>
      </w:r>
    </w:p>
    <w:p w14:paraId="417E4679"/>
    <w:p w14:paraId="40CA2544">
      <w:pPr>
        <w:pStyle w:val="14"/>
        <w:rPr>
          <w:sz w:val="28"/>
          <w:szCs w:val="28"/>
        </w:rPr>
      </w:pPr>
      <w:r>
        <w:rPr>
          <w:rFonts w:hint="eastAsia"/>
          <w:sz w:val="28"/>
          <w:szCs w:val="28"/>
        </w:rPr>
        <w:t>第三部分  供应商须知</w:t>
      </w:r>
    </w:p>
    <w:p w14:paraId="18663F3C"/>
    <w:p w14:paraId="17B44489">
      <w:pPr>
        <w:pStyle w:val="14"/>
        <w:rPr>
          <w:sz w:val="28"/>
          <w:szCs w:val="28"/>
        </w:rPr>
      </w:pPr>
      <w:r>
        <w:rPr>
          <w:rFonts w:hint="eastAsia"/>
          <w:sz w:val="28"/>
          <w:szCs w:val="28"/>
        </w:rPr>
        <w:t>第四部分  合同草案</w:t>
      </w:r>
    </w:p>
    <w:p w14:paraId="325981E4"/>
    <w:p w14:paraId="01526309">
      <w:pPr>
        <w:pStyle w:val="14"/>
        <w:rPr>
          <w:sz w:val="28"/>
          <w:szCs w:val="28"/>
        </w:rPr>
      </w:pPr>
      <w:r>
        <w:rPr>
          <w:rFonts w:hint="eastAsia"/>
          <w:sz w:val="28"/>
          <w:szCs w:val="28"/>
        </w:rPr>
        <w:t>第五部分  响应文件格式</w:t>
      </w:r>
    </w:p>
    <w:p w14:paraId="56EE22AD">
      <w:pPr>
        <w:tabs>
          <w:tab w:val="left" w:pos="3281"/>
          <w:tab w:val="center" w:pos="4711"/>
        </w:tabs>
        <w:spacing w:line="360" w:lineRule="auto"/>
        <w:jc w:val="center"/>
        <w:rPr>
          <w:rFonts w:eastAsia="仿宋_GB2312"/>
          <w:b/>
          <w:bCs/>
          <w:spacing w:val="20"/>
          <w:w w:val="66"/>
          <w:sz w:val="28"/>
          <w:szCs w:val="28"/>
        </w:rPr>
      </w:pPr>
    </w:p>
    <w:p w14:paraId="41B944D2">
      <w:pPr>
        <w:tabs>
          <w:tab w:val="left" w:pos="3281"/>
          <w:tab w:val="center" w:pos="4711"/>
        </w:tabs>
        <w:jc w:val="center"/>
        <w:rPr>
          <w:rFonts w:eastAsia="仿宋_GB2312"/>
          <w:b/>
          <w:bCs/>
          <w:spacing w:val="20"/>
          <w:w w:val="66"/>
          <w:sz w:val="44"/>
          <w:szCs w:val="44"/>
        </w:rPr>
      </w:pPr>
    </w:p>
    <w:p w14:paraId="4104B99D">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74FB1675">
      <w:pPr>
        <w:pStyle w:val="15"/>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48FDC690">
      <w:pPr>
        <w:pStyle w:val="33"/>
        <w:spacing w:line="360" w:lineRule="auto"/>
        <w:ind w:firstLine="480" w:firstLineChars="200"/>
        <w:jc w:val="both"/>
        <w:rPr>
          <w:rFonts w:ascii="Times New Roman" w:hAnsi="Times New Roman" w:eastAsia="宋体" w:cs="Times New Roman"/>
          <w:color w:val="auto"/>
          <w:kern w:val="2"/>
        </w:rPr>
      </w:pPr>
      <w:bookmarkStart w:id="2" w:name="_Toc411426749"/>
      <w:r>
        <w:rPr>
          <w:rFonts w:hint="eastAsia" w:ascii="Times New Roman" w:hAnsi="Times New Roman" w:eastAsia="宋体" w:cs="Times New Roman"/>
          <w:color w:val="auto"/>
          <w:kern w:val="2"/>
        </w:rPr>
        <w:t>受天津市河东区生态环境局委托，天津市河东区财政服务中心将以竞争性磋商方式，对河东区大气污染防治网格化管理监控平台运维项目实施政府采购。现欢迎合格的供应商参加磋商。</w:t>
      </w:r>
    </w:p>
    <w:p w14:paraId="26C771E1">
      <w:pPr>
        <w:pStyle w:val="33"/>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PDF格式电子响应文件（以通过电子签章客户端软件winaip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电子签章客户端软件winaip正确读取签章信息为准）。</w:t>
      </w:r>
    </w:p>
    <w:p w14:paraId="78902CC3">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5A9235F">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河东区大气污染防治网格化管理监控平台运维项目</w:t>
      </w:r>
    </w:p>
    <w:p w14:paraId="74EDB6BC">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TJHD-2025-D-0003</w:t>
      </w:r>
    </w:p>
    <w:p w14:paraId="2A9A646B">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6904D176">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天津市河东区大气污染防治网格化管理监控平台运维，具体技术要求见</w:t>
      </w:r>
      <w:r>
        <w:rPr>
          <w:rFonts w:hint="eastAsia" w:ascii="Times New Roman" w:hAnsi="Times New Roman" w:eastAsia="宋体" w:cs="Times New Roman"/>
          <w:color w:val="auto"/>
          <w:kern w:val="2"/>
          <w:lang w:eastAsia="zh-CN"/>
        </w:rPr>
        <w:t>采购需求</w:t>
      </w:r>
      <w:r>
        <w:rPr>
          <w:rFonts w:hint="eastAsia" w:ascii="Times New Roman" w:hAnsi="Times New Roman" w:eastAsia="宋体" w:cs="Times New Roman"/>
          <w:color w:val="auto"/>
          <w:kern w:val="2"/>
        </w:rPr>
        <w:t>。</w:t>
      </w:r>
    </w:p>
    <w:p w14:paraId="5044D83F">
      <w:pPr>
        <w:pStyle w:val="33"/>
        <w:numPr>
          <w:ilvl w:val="0"/>
          <w:numId w:val="1"/>
        </w:numPr>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项目预算</w:t>
      </w:r>
    </w:p>
    <w:p w14:paraId="1A72E28B">
      <w:pPr>
        <w:pStyle w:val="33"/>
        <w:spacing w:line="360" w:lineRule="auto"/>
        <w:ind w:firstLine="960" w:firstLineChars="4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800000元</w:t>
      </w:r>
    </w:p>
    <w:p w14:paraId="5C11221D">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575D2AD0">
      <w:pPr>
        <w:pStyle w:val="33"/>
        <w:spacing w:line="360" w:lineRule="auto"/>
        <w:ind w:firstLine="480" w:firstLineChars="200"/>
        <w:jc w:val="both"/>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（一）供应商应具备独立法人资格。</w:t>
      </w:r>
    </w:p>
    <w:p w14:paraId="13BDD3E3">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2D9F810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0B1829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A030F7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A.经第三方会计师事务所审计的2023或者2024年度财务报告扫描件。</w:t>
      </w:r>
    </w:p>
    <w:p w14:paraId="3E0EE5F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1F191A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1DFA463">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3E549A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25E03B0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31E7A19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189289AD">
      <w:pPr>
        <w:pStyle w:val="33"/>
        <w:spacing w:line="360" w:lineRule="auto"/>
        <w:ind w:firstLine="480" w:firstLineChars="200"/>
        <w:jc w:val="both"/>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（四）本项目专门面向中小企业采购，提供《中小企业声明函》。</w:t>
      </w:r>
    </w:p>
    <w:p w14:paraId="14539F7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31EA5CEA">
      <w:pPr>
        <w:pStyle w:val="33"/>
        <w:spacing w:line="360" w:lineRule="auto"/>
        <w:ind w:firstLine="480" w:firstLineChars="200"/>
        <w:jc w:val="both"/>
        <w:rPr>
          <w:rFonts w:ascii="Times New Roman" w:hAnsi="Times New Roman" w:eastAsia="宋体" w:cs="Times New Roman"/>
          <w:color w:val="auto"/>
        </w:rPr>
      </w:pPr>
      <w:r>
        <w:rPr>
          <w:rFonts w:hint="eastAsia" w:ascii="宋体" w:hAnsi="宋体" w:eastAsia="宋体" w:cs="宋体"/>
          <w:color w:val="auto"/>
        </w:rPr>
        <w:t>（一）根据《政府采购促进中小企业发展管理办法》（财库[2020]46号）规定，</w:t>
      </w:r>
      <w:r>
        <w:rPr>
          <w:rFonts w:hint="eastAsia" w:ascii="Times New Roman" w:hAnsi="Times New Roman" w:eastAsia="宋体" w:cs="Times New Roman"/>
          <w:color w:val="auto"/>
        </w:rPr>
        <w:t>本项目专门面</w:t>
      </w:r>
      <w:r>
        <w:rPr>
          <w:rFonts w:hint="eastAsia"/>
        </w:rPr>
        <w:t>向中小</w:t>
      </w:r>
      <w:r>
        <w:rPr>
          <w:rFonts w:hint="eastAsia" w:ascii="Times New Roman" w:hAnsi="Times New Roman" w:eastAsia="宋体" w:cs="Times New Roman"/>
          <w:color w:val="auto"/>
        </w:rPr>
        <w:t>企业采购。</w:t>
      </w:r>
    </w:p>
    <w:p w14:paraId="1ECBA24A">
      <w:pPr>
        <w:pStyle w:val="33"/>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（二）根据财政部发布的《关于政府采购支持监狱企业发展有关问题的通知》规定，</w:t>
      </w:r>
      <w:r>
        <w:rPr>
          <w:rFonts w:hint="eastAsia" w:ascii="宋体" w:hAnsi="宋体" w:eastAsia="宋体" w:cs="宋体"/>
        </w:rPr>
        <w:t>监狱企业视同小微企业</w:t>
      </w:r>
      <w:r>
        <w:rPr>
          <w:rFonts w:hint="eastAsia" w:ascii="宋体" w:hAnsi="宋体" w:eastAsia="宋体" w:cs="宋体"/>
          <w:color w:val="auto"/>
        </w:rPr>
        <w:t>。</w:t>
      </w:r>
    </w:p>
    <w:p w14:paraId="1F0680E0">
      <w:pPr>
        <w:pStyle w:val="33"/>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（三）根据财政部、民政部、中国残疾人联合会发布的《关于促进残疾人就业政府采购政策的通知》规定，残疾人福利性单位视同小微企业。</w:t>
      </w:r>
    </w:p>
    <w:p w14:paraId="6C9D6D89">
      <w:pPr>
        <w:pStyle w:val="33"/>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CAE3A65">
      <w:pPr>
        <w:spacing w:line="360" w:lineRule="auto"/>
        <w:ind w:firstLine="480"/>
        <w:rPr>
          <w:rFonts w:hint="eastAsia" w:ascii="宋体" w:hAnsi="宋体" w:cs="宋体"/>
          <w:sz w:val="24"/>
          <w:szCs w:val="24"/>
        </w:rPr>
      </w:pPr>
      <w:r>
        <w:rPr>
          <w:rFonts w:hint="eastAsia" w:ascii="宋体" w:hAnsi="宋体" w:cs="宋体"/>
          <w:sz w:val="24"/>
          <w:szCs w:val="24"/>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2F5724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3EFCA6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62F891C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4</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ascii="Times New Roman" w:hAnsi="Times New Roman" w:eastAsia="宋体" w:cs="Times New Roman"/>
          <w:color w:val="auto"/>
        </w:rPr>
        <w:t>日至20</w:t>
      </w:r>
      <w:r>
        <w:rPr>
          <w:rFonts w:hint="eastAsia" w:ascii="Times New Roman" w:hAnsi="Times New Roman" w:eastAsia="宋体" w:cs="Times New Roman"/>
          <w:color w:val="auto"/>
        </w:rPr>
        <w:t>25</w:t>
      </w:r>
      <w:r>
        <w:rPr>
          <w:rFonts w:ascii="Times New Roman" w:hAnsi="Times New Roman" w:eastAsia="宋体" w:cs="Times New Roman"/>
          <w:color w:val="auto"/>
        </w:rPr>
        <w:t>年</w:t>
      </w:r>
      <w:r>
        <w:rPr>
          <w:rFonts w:hint="eastAsia" w:ascii="Times New Roman" w:hAnsi="Times New Roman" w:eastAsia="宋体" w:cs="Times New Roman"/>
          <w:color w:val="auto"/>
        </w:rPr>
        <w:t>4</w:t>
      </w:r>
      <w:r>
        <w:rPr>
          <w:rFonts w:ascii="Times New Roman" w:hAnsi="Times New Roman" w:eastAsia="宋体" w:cs="Times New Roman"/>
          <w:color w:val="auto"/>
        </w:rPr>
        <w:t>月</w:t>
      </w:r>
      <w:r>
        <w:rPr>
          <w:rFonts w:hint="eastAsia" w:ascii="Times New Roman" w:hAnsi="Times New Roman" w:eastAsia="宋体" w:cs="Times New Roman"/>
          <w:color w:val="auto"/>
        </w:rPr>
        <w:t>10</w:t>
      </w:r>
      <w:r>
        <w:rPr>
          <w:rFonts w:ascii="Times New Roman" w:hAnsi="Times New Roman" w:eastAsia="宋体" w:cs="Times New Roman"/>
          <w:color w:val="auto"/>
        </w:rPr>
        <w:t>日，每日9:00至17:00（北京时间，法定节假日除外）。</w:t>
      </w:r>
    </w:p>
    <w:p w14:paraId="4379115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74CC737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下载竞争性磋商文件。</w:t>
      </w:r>
    </w:p>
    <w:p w14:paraId="751FA26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AF95D0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3DDA9BE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14:paraId="5CF1604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2CDEC4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22BD099">
      <w:pPr>
        <w:pStyle w:val="33"/>
        <w:spacing w:line="360" w:lineRule="auto"/>
        <w:ind w:firstLine="480" w:firstLineChars="200"/>
        <w:jc w:val="both"/>
        <w:rPr>
          <w:rFonts w:hint="eastAsia" w:ascii="宋体" w:hAnsi="宋体" w:eastAsia="宋体" w:cs="Times New Roman"/>
          <w:color w:val="auto"/>
        </w:rPr>
      </w:pPr>
      <w:r>
        <w:rPr>
          <w:rFonts w:hint="eastAsia" w:ascii="Times New Roman" w:hAnsi="Times New Roman" w:eastAsia="宋体" w:cs="Times New Roman"/>
          <w:color w:val="auto"/>
        </w:rPr>
        <w:t>电子签</w:t>
      </w:r>
      <w:r>
        <w:rPr>
          <w:rFonts w:hint="eastAsia" w:ascii="宋体" w:hAnsi="宋体" w:eastAsia="宋体" w:cs="Times New Roman"/>
          <w:color w:val="auto"/>
        </w:rPr>
        <w:t>章办理联系电话：022-24538316。</w:t>
      </w:r>
    </w:p>
    <w:p w14:paraId="61DA839E">
      <w:pPr>
        <w:pStyle w:val="33"/>
        <w:spacing w:line="360" w:lineRule="auto"/>
        <w:ind w:firstLine="480" w:firstLineChars="200"/>
        <w:jc w:val="both"/>
        <w:rPr>
          <w:rFonts w:hint="eastAsia" w:ascii="宋体" w:hAnsi="宋体" w:eastAsia="宋体" w:cs="Times New Roman"/>
          <w:color w:val="auto"/>
        </w:rPr>
      </w:pPr>
      <w:r>
        <w:rPr>
          <w:rFonts w:hint="eastAsia" w:ascii="宋体" w:hAnsi="宋体" w:eastAsia="宋体" w:cs="Times New Roman"/>
          <w:color w:val="auto"/>
        </w:rPr>
        <w:t>（三）下载竞争性磋商文件后如放弃投标，请于网上应答截止时间之前取消参与磋商。</w:t>
      </w:r>
    </w:p>
    <w:p w14:paraId="7EA149FB">
      <w:pPr>
        <w:pStyle w:val="33"/>
        <w:spacing w:line="360" w:lineRule="auto"/>
        <w:ind w:firstLine="480" w:firstLineChars="200"/>
        <w:jc w:val="both"/>
        <w:rPr>
          <w:rFonts w:hint="eastAsia" w:ascii="宋体" w:hAnsi="宋体" w:eastAsia="宋体" w:cs="Times New Roman"/>
          <w:color w:val="auto"/>
        </w:rPr>
      </w:pPr>
      <w:r>
        <w:rPr>
          <w:rFonts w:hint="eastAsia" w:ascii="宋体" w:hAnsi="宋体" w:eastAsia="宋体" w:cs="Times New Roman"/>
          <w:color w:val="auto"/>
        </w:rPr>
        <w:t>（四）本项目不组织踏勘现场。</w:t>
      </w:r>
    </w:p>
    <w:p w14:paraId="5B5F94B9">
      <w:pPr>
        <w:pStyle w:val="33"/>
        <w:spacing w:line="360" w:lineRule="auto"/>
        <w:ind w:firstLine="480" w:firstLineChars="200"/>
        <w:jc w:val="both"/>
        <w:rPr>
          <w:rFonts w:hint="eastAsia" w:ascii="宋体" w:hAnsi="宋体" w:eastAsia="宋体" w:cs="Times New Roman"/>
          <w:color w:val="auto"/>
        </w:rPr>
      </w:pPr>
      <w:r>
        <w:rPr>
          <w:rFonts w:hint="eastAsia" w:ascii="宋体" w:hAnsi="宋体" w:eastAsia="宋体" w:cs="Times New Roman"/>
          <w:color w:val="auto"/>
        </w:rPr>
        <w:t>（五）本项目不组织标前答疑会。</w:t>
      </w:r>
    </w:p>
    <w:p w14:paraId="67175E3C">
      <w:pPr>
        <w:pStyle w:val="33"/>
        <w:spacing w:line="360" w:lineRule="auto"/>
        <w:ind w:firstLine="480" w:firstLineChars="200"/>
        <w:jc w:val="both"/>
        <w:rPr>
          <w:rFonts w:hint="eastAsia" w:ascii="宋体" w:hAnsi="宋体" w:eastAsia="宋体" w:cs="Times New Roman"/>
          <w:color w:val="auto"/>
        </w:rPr>
      </w:pPr>
      <w:r>
        <w:rPr>
          <w:rFonts w:hint="eastAsia" w:ascii="宋体" w:hAnsi="宋体" w:eastAsia="宋体" w:cs="Times New Roman"/>
          <w:color w:val="auto"/>
        </w:rPr>
        <w:t>七、网上应答时间</w:t>
      </w:r>
    </w:p>
    <w:p w14:paraId="49EB3C2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2025年4月2日9:00至2025年4月14日14:00，使</w:t>
      </w:r>
      <w:r>
        <w:rPr>
          <w:rFonts w:hint="eastAsia" w:ascii="宋体" w:hAnsi="宋体" w:eastAsia="宋体" w:cs="Times New Roman"/>
          <w:color w:val="auto"/>
        </w:rPr>
        <w:t>用天津数字认证有限公司发出的CA数字证书（原天津市电子认证中心发出尚在有</w:t>
      </w:r>
      <w:r>
        <w:rPr>
          <w:rFonts w:hint="eastAsia" w:ascii="Times New Roman" w:hAnsi="Times New Roman" w:eastAsia="宋体" w:cs="Times New Roman"/>
          <w:color w:val="auto"/>
        </w:rPr>
        <w:t>效期内的CA数字证书仍可使用）登陆天津市政府采购中心网（网址：http://tjgpc.zwfwb.tj.gov.cn）-”网上招投标”-“供应商登录”-“区级集采机构入口”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D28D5CC">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13E048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4018263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（一）提交电子响应文件截止时间：2025年4月14日14:</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0。提交电子响应文件截止时间前提交网上应答并分别上传加盖电子签章的第一、第二阶段电子响应文件（以通过电子签章客户端软件winaip正确读取签章信息为准）方为有效响应。</w:t>
      </w:r>
    </w:p>
    <w:p w14:paraId="0065665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区级集采机构入口”提交网上应答和分别上传加盖电子签章的第一、第二阶段电子响应文件（以通过电子签章客户端软件winaip正确读取签章信息为准）。</w:t>
      </w:r>
    </w:p>
    <w:p w14:paraId="7110D23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51E2492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（一）第一阶段解密时间：2025年4月14日14:00至15:00完成第一阶段解密的方为有效响应。</w:t>
      </w:r>
    </w:p>
    <w:p w14:paraId="2D698EA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444F6D5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完成解密。</w:t>
      </w:r>
    </w:p>
    <w:p w14:paraId="60B1487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（四）磋商地点：天津市政府采购中心网</w:t>
      </w:r>
    </w:p>
    <w:p w14:paraId="4883A66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AA1DC2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w:t>
      </w:r>
      <w:r>
        <w:rPr>
          <w:rFonts w:hint="eastAsia" w:ascii="Times New Roman" w:hAnsi="Times New Roman" w:eastAsia="宋体" w:cs="Times New Roman"/>
          <w:color w:val="auto"/>
        </w:rPr>
        <w:t>河东区财政服务</w:t>
      </w:r>
      <w:r>
        <w:rPr>
          <w:rFonts w:ascii="Times New Roman" w:hAnsi="Times New Roman" w:eastAsia="宋体" w:cs="Times New Roman"/>
          <w:color w:val="auto"/>
        </w:rPr>
        <w:t>中心</w:t>
      </w:r>
    </w:p>
    <w:p w14:paraId="3082390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w:t>
      </w:r>
      <w:r>
        <w:rPr>
          <w:rFonts w:hint="eastAsia" w:ascii="Times New Roman" w:hAnsi="Times New Roman" w:eastAsia="宋体" w:cs="Times New Roman"/>
          <w:color w:val="auto"/>
        </w:rPr>
        <w:t>建新路27号</w:t>
      </w:r>
    </w:p>
    <w:p w14:paraId="4EB2A5F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rPr>
        <w:t>潘绍明</w:t>
      </w:r>
      <w:r>
        <w:rPr>
          <w:rFonts w:ascii="Times New Roman" w:hAnsi="Times New Roman" w:eastAsia="宋体" w:cs="Times New Roman"/>
          <w:color w:val="auto"/>
        </w:rPr>
        <w:t xml:space="preserve"> </w:t>
      </w:r>
    </w:p>
    <w:p w14:paraId="31E9A4B6">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）对外办公时间：法定工作日9:00～12:00，14:00～17:00</w:t>
      </w:r>
    </w:p>
    <w:p w14:paraId="24DCFA1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五</w:t>
      </w:r>
      <w:r>
        <w:rPr>
          <w:rFonts w:ascii="Times New Roman" w:hAnsi="Times New Roman" w:eastAsia="宋体" w:cs="Times New Roman"/>
          <w:color w:val="auto"/>
        </w:rPr>
        <w:t>）咨询服务电话：</w:t>
      </w:r>
    </w:p>
    <w:p w14:paraId="1702044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14:paraId="76A8B32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w:t>
      </w:r>
      <w:r>
        <w:rPr>
          <w:rFonts w:hint="eastAsia" w:ascii="Times New Roman" w:hAnsi="Times New Roman" w:eastAsia="宋体" w:cs="Times New Roman"/>
          <w:color w:val="auto"/>
        </w:rPr>
        <w:t>210960</w:t>
      </w:r>
    </w:p>
    <w:p w14:paraId="5BFEB1CC">
      <w:pPr>
        <w:pStyle w:val="33"/>
        <w:spacing w:line="360" w:lineRule="auto"/>
        <w:ind w:firstLine="480" w:firstLineChars="200"/>
        <w:jc w:val="both"/>
        <w:rPr>
          <w:rFonts w:ascii="Times New Roman" w:hAnsi="Times New Roman" w:eastAsia="宋体" w:cs="Times New Roman"/>
          <w:color w:val="auto"/>
          <w:highlight w:val="green"/>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w:t>
      </w:r>
      <w:r>
        <w:rPr>
          <w:rFonts w:hint="eastAsia" w:ascii="Times New Roman" w:hAnsi="Times New Roman" w:eastAsia="宋体" w:cs="Times New Roman"/>
          <w:color w:val="auto"/>
        </w:rPr>
        <w:t>210960</w:t>
      </w:r>
    </w:p>
    <w:p w14:paraId="69D66DD6">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一</w:t>
      </w:r>
      <w:r>
        <w:rPr>
          <w:rFonts w:ascii="Times New Roman" w:hAnsi="Times New Roman" w:eastAsia="宋体" w:cs="Times New Roman"/>
          <w:color w:val="000000" w:themeColor="text1"/>
          <w14:textFill>
            <w14:solidFill>
              <w14:schemeClr w14:val="tx1"/>
            </w14:solidFill>
          </w14:textFill>
        </w:rPr>
        <w:t>、采购人的名称、地址和联系方式</w:t>
      </w:r>
    </w:p>
    <w:p w14:paraId="21486D33">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（一）采购人名称：天津市河东区生态环境局</w:t>
      </w:r>
    </w:p>
    <w:p w14:paraId="72D70BF7">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（二）采购人地址：天津市河东区大直沽8号路21号  </w:t>
      </w:r>
    </w:p>
    <w:p w14:paraId="7A18B120">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（三）采购人联系人：范志勇</w:t>
      </w:r>
    </w:p>
    <w:p w14:paraId="731DF266">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（四）采购人联系电话： </w:t>
      </w:r>
      <w:r>
        <w:rPr>
          <w:rFonts w:ascii="Times New Roman" w:hAnsi="Times New Roman" w:eastAsia="宋体" w:cs="Times New Roman"/>
          <w:color w:val="000000" w:themeColor="text1"/>
          <w14:textFill>
            <w14:solidFill>
              <w14:schemeClr w14:val="tx1"/>
            </w14:solidFill>
          </w14:textFill>
        </w:rPr>
        <w:t>022-24160437</w:t>
      </w:r>
      <w:r>
        <w:rPr>
          <w:rFonts w:hint="eastAsia" w:ascii="Times New Roman" w:hAnsi="Times New Roman" w:eastAsia="宋体" w:cs="Times New Roman"/>
          <w:color w:val="000000" w:themeColor="text1"/>
          <w14:textFill>
            <w14:solidFill>
              <w14:schemeClr w14:val="tx1"/>
            </w14:solidFill>
          </w14:textFill>
        </w:rPr>
        <w:t xml:space="preserve"> </w:t>
      </w:r>
    </w:p>
    <w:p w14:paraId="556F6CE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AC4CFB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98B243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ACBE18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联系部门：天津市河东区生态环境局</w:t>
      </w:r>
    </w:p>
    <w:p w14:paraId="75C1A47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联系地址：天津市河东区大直沽8号路21号   </w:t>
      </w:r>
    </w:p>
    <w:p w14:paraId="09B321F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联 系 人：范志勇</w:t>
      </w:r>
    </w:p>
    <w:p w14:paraId="768A526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000000" w:themeColor="text1"/>
          <w14:textFill>
            <w14:solidFill>
              <w14:schemeClr w14:val="tx1"/>
            </w14:solidFill>
          </w14:textFill>
        </w:rPr>
        <w:t>022-24160437</w:t>
      </w:r>
    </w:p>
    <w:p w14:paraId="71691B9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（二）供应商对质疑答复不满意的，或者采购人、天津市河东区财政服务中心未在规定期限内作出答复的，供应商可以在质疑答复期满后15个工作日内，向采购人同级财政部门提出投诉，逾期不予受理。</w:t>
      </w:r>
    </w:p>
    <w:p w14:paraId="6043481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2631F8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57E77E9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2A8FFB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2E39E13">
      <w:pPr>
        <w:pStyle w:val="33"/>
        <w:spacing w:line="360" w:lineRule="auto"/>
        <w:ind w:firstLine="480" w:firstLineChars="200"/>
        <w:jc w:val="both"/>
        <w:rPr>
          <w:rFonts w:ascii="Times New Roman" w:hAnsi="Times New Roman" w:eastAsia="宋体" w:cs="Times New Roman"/>
          <w:color w:val="auto"/>
          <w:kern w:val="2"/>
        </w:rPr>
      </w:pPr>
    </w:p>
    <w:p w14:paraId="01450802">
      <w:pPr>
        <w:pStyle w:val="33"/>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w:t>
      </w:r>
      <w:r>
        <w:rPr>
          <w:rFonts w:hint="eastAsia" w:ascii="Times New Roman" w:hAnsi="Times New Roman" w:eastAsia="宋体" w:cs="Times New Roman"/>
          <w:color w:val="auto"/>
          <w:kern w:val="2"/>
        </w:rPr>
        <w:t>5</w:t>
      </w:r>
      <w:r>
        <w:rPr>
          <w:rFonts w:ascii="Times New Roman" w:hAnsi="Times New Roman" w:eastAsia="宋体" w:cs="Times New Roman"/>
          <w:color w:val="auto"/>
          <w:kern w:val="2"/>
        </w:rPr>
        <w:t>年</w:t>
      </w:r>
      <w:r>
        <w:rPr>
          <w:rFonts w:hint="eastAsia" w:ascii="Times New Roman" w:hAnsi="Times New Roman" w:eastAsia="宋体" w:cs="Times New Roman"/>
          <w:color w:val="auto"/>
          <w:kern w:val="2"/>
        </w:rPr>
        <w:t>4</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rPr>
        <w:t>2</w:t>
      </w:r>
      <w:r>
        <w:rPr>
          <w:rFonts w:ascii="Times New Roman" w:hAnsi="Times New Roman" w:eastAsia="宋体" w:cs="Times New Roman"/>
          <w:color w:val="auto"/>
          <w:kern w:val="2"/>
        </w:rPr>
        <w:t>日</w:t>
      </w:r>
    </w:p>
    <w:p w14:paraId="66B7A8DD">
      <w:pPr>
        <w:pStyle w:val="33"/>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B7A0F6F">
      <w:pPr>
        <w:pStyle w:val="15"/>
        <w:rPr>
          <w:rFonts w:ascii="Times New Roman" w:hAnsi="Times New Roman"/>
        </w:rPr>
      </w:pPr>
      <w:r>
        <w:rPr>
          <w:rFonts w:ascii="Times New Roman" w:hAnsi="Times New Roman"/>
        </w:rPr>
        <w:t>第二部分  磋商项目要求</w:t>
      </w:r>
      <w:bookmarkEnd w:id="2"/>
    </w:p>
    <w:p w14:paraId="09048764">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2F49B1C4">
      <w:pPr>
        <w:autoSpaceDE w:val="0"/>
        <w:autoSpaceDN w:val="0"/>
        <w:adjustRightInd w:val="0"/>
        <w:spacing w:line="360" w:lineRule="auto"/>
        <w:ind w:firstLine="480" w:firstLineChars="200"/>
        <w:rPr>
          <w:color w:val="000000"/>
          <w:sz w:val="24"/>
        </w:rPr>
      </w:pPr>
      <w:r>
        <w:rPr>
          <w:rFonts w:hint="eastAsia" w:eastAsia="......."/>
          <w:kern w:val="0"/>
          <w:sz w:val="24"/>
          <w:szCs w:val="24"/>
        </w:rPr>
        <w:t>（一）</w:t>
      </w:r>
      <w:r>
        <w:rPr>
          <w:rFonts w:hint="eastAsia"/>
          <w:color w:val="000000"/>
          <w:sz w:val="24"/>
        </w:rPr>
        <w:t>报价要求</w:t>
      </w:r>
    </w:p>
    <w:p w14:paraId="2EF0FCBC">
      <w:pPr>
        <w:spacing w:line="360" w:lineRule="auto"/>
        <w:ind w:firstLine="480" w:firstLineChars="200"/>
        <w:rPr>
          <w:sz w:val="24"/>
        </w:rPr>
      </w:pPr>
      <w:r>
        <w:rPr>
          <w:rFonts w:hint="eastAsia"/>
          <w:sz w:val="24"/>
        </w:rPr>
        <w:t>1.报价货币：响应文件中的报价全部以人民币报价。</w:t>
      </w:r>
    </w:p>
    <w:p w14:paraId="64FD5F05">
      <w:pPr>
        <w:spacing w:line="360" w:lineRule="auto"/>
        <w:ind w:firstLine="480" w:firstLineChars="200"/>
        <w:rPr>
          <w:sz w:val="24"/>
        </w:rPr>
      </w:pPr>
      <w:r>
        <w:rPr>
          <w:rFonts w:hint="eastAsia"/>
          <w:sz w:val="24"/>
        </w:rPr>
        <w:t>2.供应商须根据用户需求及自身情况提出切实可行的服务方案及报价。供应商提供的详细服务方案、磋商报价即将视为保证上述项目的最低要求，如有遗漏，供应商应按照磋商文件要求及相关法律法规规定予以补充，否则一旦中标将认为供应商认同遗漏部分并免费提供。</w:t>
      </w:r>
    </w:p>
    <w:p w14:paraId="5713772A">
      <w:pPr>
        <w:spacing w:line="360" w:lineRule="auto"/>
        <w:ind w:firstLine="480" w:firstLineChars="200"/>
        <w:rPr>
          <w:sz w:val="24"/>
        </w:rPr>
      </w:pPr>
      <w:r>
        <w:rPr>
          <w:rFonts w:hint="eastAsia"/>
          <w:sz w:val="24"/>
        </w:rPr>
        <w:t>3.供应商的报价：采用固定单价形式，包括人员费、咨询费、管理费及税金等为完成竞争性磋商文件规定的一切工作所需的全部费用。投标人所报价格应为最终优惠价格。</w:t>
      </w:r>
    </w:p>
    <w:p w14:paraId="0CDFE951">
      <w:pPr>
        <w:spacing w:line="360" w:lineRule="auto"/>
        <w:ind w:firstLine="480" w:firstLineChars="200"/>
        <w:rPr>
          <w:kern w:val="0"/>
          <w:sz w:val="24"/>
          <w:szCs w:val="24"/>
        </w:rPr>
      </w:pPr>
      <w:r>
        <w:rPr>
          <w:rFonts w:hint="eastAsia"/>
          <w:sz w:val="24"/>
        </w:rPr>
        <w:t>4.项目评审及其它相关费用由供应商负责。</w:t>
      </w:r>
    </w:p>
    <w:p w14:paraId="6E02E9B6">
      <w:pPr>
        <w:spacing w:line="360" w:lineRule="auto"/>
        <w:ind w:firstLine="480" w:firstLineChars="200"/>
        <w:rPr>
          <w:kern w:val="0"/>
          <w:sz w:val="24"/>
          <w:szCs w:val="24"/>
        </w:rPr>
      </w:pPr>
      <w:r>
        <w:rPr>
          <w:rFonts w:hint="eastAsia"/>
          <w:kern w:val="0"/>
          <w:sz w:val="24"/>
          <w:szCs w:val="24"/>
        </w:rPr>
        <w:t>（二）时间、地点要求：</w:t>
      </w:r>
    </w:p>
    <w:p w14:paraId="1C7ACC92">
      <w:pPr>
        <w:spacing w:line="360" w:lineRule="auto"/>
        <w:ind w:firstLine="480" w:firstLineChars="200"/>
        <w:rPr>
          <w:kern w:val="0"/>
          <w:sz w:val="24"/>
          <w:szCs w:val="24"/>
        </w:rPr>
      </w:pPr>
      <w:r>
        <w:rPr>
          <w:rFonts w:hint="eastAsia"/>
          <w:kern w:val="0"/>
          <w:sz w:val="24"/>
          <w:szCs w:val="24"/>
        </w:rPr>
        <w:t>1. 服务期：签订合同后自合同生效之日起1年（特殊情况以合同为准）</w:t>
      </w:r>
    </w:p>
    <w:p w14:paraId="1522D3F9">
      <w:pPr>
        <w:spacing w:line="360" w:lineRule="auto"/>
        <w:ind w:firstLine="480"/>
        <w:rPr>
          <w:rFonts w:hint="eastAsia" w:asciiTheme="majorEastAsia" w:hAnsiTheme="majorEastAsia" w:eastAsiaTheme="majorEastAsia" w:cstheme="majorEastAsia"/>
          <w:sz w:val="24"/>
          <w:szCs w:val="24"/>
        </w:rPr>
      </w:pPr>
      <w:r>
        <w:rPr>
          <w:rFonts w:hint="eastAsia"/>
          <w:kern w:val="0"/>
          <w:sz w:val="24"/>
          <w:szCs w:val="24"/>
        </w:rPr>
        <w:t>2. 服务地点：采购人指定地点</w:t>
      </w:r>
      <w:r>
        <w:rPr>
          <w:rFonts w:hint="eastAsia" w:asciiTheme="majorEastAsia" w:hAnsiTheme="majorEastAsia" w:eastAsiaTheme="majorEastAsia" w:cstheme="majorEastAsia"/>
          <w:sz w:val="24"/>
          <w:szCs w:val="24"/>
        </w:rPr>
        <w:t>（特殊情况以合同为准）。</w:t>
      </w:r>
    </w:p>
    <w:p w14:paraId="5A6ADCA4">
      <w:pPr>
        <w:spacing w:line="360" w:lineRule="auto"/>
        <w:ind w:firstLine="480" w:firstLineChars="200"/>
        <w:rPr>
          <w:kern w:val="0"/>
          <w:sz w:val="24"/>
          <w:szCs w:val="24"/>
        </w:rPr>
      </w:pPr>
      <w:r>
        <w:rPr>
          <w:rFonts w:hint="eastAsia"/>
          <w:kern w:val="0"/>
          <w:sz w:val="24"/>
          <w:szCs w:val="24"/>
        </w:rPr>
        <w:t>（三）供应商须整包进行磋商，不得拆包分项磋商。</w:t>
      </w:r>
    </w:p>
    <w:p w14:paraId="2B2AE5CB">
      <w:pPr>
        <w:spacing w:line="360" w:lineRule="auto"/>
        <w:ind w:firstLine="480" w:firstLineChars="200"/>
        <w:rPr>
          <w:kern w:val="0"/>
          <w:sz w:val="24"/>
          <w:szCs w:val="24"/>
        </w:rPr>
      </w:pPr>
      <w:r>
        <w:rPr>
          <w:rFonts w:hint="eastAsia"/>
          <w:kern w:val="0"/>
          <w:sz w:val="24"/>
          <w:szCs w:val="24"/>
        </w:rPr>
        <w:t>（四）磋商有效期：本项目磋商有效期为60天。</w:t>
      </w:r>
    </w:p>
    <w:p w14:paraId="51AF9CD1">
      <w:pPr>
        <w:spacing w:line="360" w:lineRule="auto"/>
        <w:ind w:firstLine="480" w:firstLineChars="200"/>
        <w:rPr>
          <w:kern w:val="0"/>
          <w:sz w:val="24"/>
          <w:szCs w:val="24"/>
        </w:rPr>
      </w:pPr>
      <w:r>
        <w:rPr>
          <w:rFonts w:hint="eastAsia"/>
          <w:kern w:val="0"/>
          <w:sz w:val="24"/>
          <w:szCs w:val="24"/>
        </w:rPr>
        <w:t>（五）付款方式</w:t>
      </w:r>
    </w:p>
    <w:p w14:paraId="28E851B4">
      <w:pPr>
        <w:autoSpaceDE w:val="0"/>
        <w:autoSpaceDN w:val="0"/>
        <w:adjustRightInd w:val="0"/>
        <w:spacing w:line="360" w:lineRule="auto"/>
        <w:ind w:firstLine="480" w:firstLineChars="200"/>
        <w:rPr>
          <w:sz w:val="24"/>
        </w:rPr>
      </w:pPr>
      <w:r>
        <w:rPr>
          <w:rFonts w:hint="eastAsia"/>
          <w:sz w:val="24"/>
        </w:rPr>
        <w:t>运维方实际应收取的运维费用将与运维单位考核最终得分挂钩，考核最终得分≥90分的，委托方支付全额运维费用；考核最终得分＜90分的，将根据得分比例相应扣减运维费用。</w:t>
      </w:r>
    </w:p>
    <w:p w14:paraId="51234148">
      <w:pPr>
        <w:autoSpaceDE w:val="0"/>
        <w:autoSpaceDN w:val="0"/>
        <w:adjustRightInd w:val="0"/>
        <w:spacing w:line="360" w:lineRule="auto"/>
        <w:ind w:firstLine="480" w:firstLineChars="200"/>
      </w:pPr>
      <w:r>
        <w:rPr>
          <w:rFonts w:hint="eastAsia"/>
          <w:sz w:val="24"/>
        </w:rPr>
        <w:t>如发现运维方编造虚假监测数据的，将扣除所有运营费用，并解除服务合同。（具体情况以合同为准）。</w:t>
      </w:r>
    </w:p>
    <w:p w14:paraId="22356990">
      <w:pPr>
        <w:numPr>
          <w:ilvl w:val="0"/>
          <w:numId w:val="2"/>
        </w:numPr>
        <w:spacing w:line="360" w:lineRule="auto"/>
        <w:ind w:firstLine="480" w:firstLineChars="200"/>
        <w:rPr>
          <w:kern w:val="0"/>
          <w:sz w:val="24"/>
          <w:szCs w:val="24"/>
        </w:rPr>
      </w:pPr>
      <w:r>
        <w:rPr>
          <w:rFonts w:hint="eastAsia"/>
          <w:kern w:val="0"/>
          <w:sz w:val="24"/>
          <w:szCs w:val="24"/>
        </w:rPr>
        <w:t>磋商保证金及履约保证金：本项目不收取磋商保证金及履约保证金。</w:t>
      </w:r>
    </w:p>
    <w:p w14:paraId="7592B126">
      <w:pPr>
        <w:pStyle w:val="33"/>
        <w:spacing w:line="360" w:lineRule="auto"/>
        <w:ind w:firstLine="480" w:firstLineChars="200"/>
        <w:jc w:val="both"/>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（七）验收方法及标准</w:t>
      </w:r>
    </w:p>
    <w:p w14:paraId="353077CC">
      <w:pPr>
        <w:spacing w:line="360" w:lineRule="auto"/>
        <w:ind w:firstLine="480" w:firstLineChars="200"/>
        <w:rPr>
          <w:kern w:val="0"/>
          <w:sz w:val="24"/>
          <w:szCs w:val="24"/>
        </w:rPr>
      </w:pPr>
      <w:r>
        <w:rPr>
          <w:rFonts w:hint="eastAsia"/>
          <w:kern w:val="0"/>
          <w:sz w:val="24"/>
          <w:szCs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2605DD9">
      <w:pPr>
        <w:numPr>
          <w:ilvl w:val="0"/>
          <w:numId w:val="3"/>
        </w:numPr>
        <w:autoSpaceDE w:val="0"/>
        <w:autoSpaceDN w:val="0"/>
        <w:adjustRightInd w:val="0"/>
        <w:spacing w:line="360" w:lineRule="auto"/>
        <w:ind w:firstLine="480" w:firstLineChars="200"/>
        <w:rPr>
          <w:bCs/>
          <w:sz w:val="24"/>
        </w:rPr>
      </w:pPr>
      <w:r>
        <w:rPr>
          <w:bCs/>
          <w:sz w:val="24"/>
        </w:rPr>
        <w:t>技术要求</w:t>
      </w:r>
    </w:p>
    <w:p w14:paraId="74779FB3">
      <w:pPr>
        <w:pStyle w:val="9"/>
      </w:pPr>
      <w:r>
        <w:rPr>
          <w:rFonts w:hint="eastAsia"/>
        </w:rPr>
        <w:t xml:space="preserve">   </w:t>
      </w:r>
      <w:r>
        <w:rPr>
          <w:rFonts w:hint="eastAsia"/>
          <w:bCs/>
          <w:sz w:val="24"/>
        </w:rPr>
        <w:t xml:space="preserve">    详见项目需求书。</w:t>
      </w:r>
    </w:p>
    <w:p w14:paraId="42BFAC66">
      <w:pPr>
        <w:numPr>
          <w:ilvl w:val="0"/>
          <w:numId w:val="4"/>
        </w:numPr>
        <w:autoSpaceDE w:val="0"/>
        <w:autoSpaceDN w:val="0"/>
        <w:adjustRightInd w:val="0"/>
        <w:spacing w:line="360" w:lineRule="auto"/>
        <w:ind w:firstLine="480" w:firstLineChars="200"/>
        <w:rPr>
          <w:bCs/>
          <w:sz w:val="24"/>
        </w:rPr>
      </w:pPr>
      <w:r>
        <w:rPr>
          <w:rFonts w:hint="eastAsia"/>
          <w:bCs/>
          <w:sz w:val="24"/>
        </w:rPr>
        <w:t>评审因素及评标标准</w:t>
      </w:r>
    </w:p>
    <w:p w14:paraId="3B5A6706">
      <w:pPr>
        <w:pStyle w:val="9"/>
      </w:pPr>
    </w:p>
    <w:tbl>
      <w:tblPr>
        <w:tblStyle w:val="19"/>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1"/>
        <w:gridCol w:w="1081"/>
        <w:gridCol w:w="6298"/>
        <w:gridCol w:w="1069"/>
      </w:tblGrid>
      <w:tr w14:paraId="352C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2" w:type="dxa"/>
            <w:gridSpan w:val="4"/>
            <w:vAlign w:val="center"/>
          </w:tcPr>
          <w:p w14:paraId="3EB80F28">
            <w:pPr>
              <w:autoSpaceDE w:val="0"/>
              <w:autoSpaceDN w:val="0"/>
              <w:adjustRightInd w:val="0"/>
              <w:spacing w:line="360" w:lineRule="auto"/>
              <w:ind w:firstLine="420"/>
              <w:jc w:val="center"/>
              <w:rPr>
                <w:rFonts w:hint="eastAsia" w:ascii="宋体" w:hAnsi="宋体"/>
                <w:sz w:val="24"/>
                <w:szCs w:val="24"/>
              </w:rPr>
            </w:pPr>
            <w:r>
              <w:rPr>
                <w:rFonts w:hint="eastAsia" w:ascii="宋体" w:hAnsi="宋体"/>
                <w:sz w:val="24"/>
                <w:szCs w:val="24"/>
              </w:rPr>
              <w:t>第一部分 价格分（10分）</w:t>
            </w:r>
          </w:p>
        </w:tc>
        <w:tc>
          <w:tcPr>
            <w:tcW w:w="1069" w:type="dxa"/>
            <w:vAlign w:val="center"/>
          </w:tcPr>
          <w:p w14:paraId="09D13725">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分值</w:t>
            </w:r>
          </w:p>
        </w:tc>
      </w:tr>
      <w:tr w14:paraId="3216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662" w:type="dxa"/>
            <w:vAlign w:val="center"/>
          </w:tcPr>
          <w:p w14:paraId="7F679A7C">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1</w:t>
            </w:r>
          </w:p>
        </w:tc>
        <w:tc>
          <w:tcPr>
            <w:tcW w:w="1172" w:type="dxa"/>
            <w:gridSpan w:val="2"/>
            <w:vAlign w:val="center"/>
          </w:tcPr>
          <w:p w14:paraId="6804DB60">
            <w:pPr>
              <w:autoSpaceDE w:val="0"/>
              <w:autoSpaceDN w:val="0"/>
              <w:adjustRightInd w:val="0"/>
              <w:spacing w:line="360" w:lineRule="auto"/>
              <w:ind w:firstLine="120" w:firstLineChars="50"/>
              <w:rPr>
                <w:rFonts w:hint="eastAsia" w:ascii="宋体" w:hAnsi="宋体"/>
                <w:sz w:val="24"/>
                <w:szCs w:val="24"/>
              </w:rPr>
            </w:pPr>
            <w:r>
              <w:rPr>
                <w:rFonts w:hint="eastAsia" w:ascii="宋体" w:hAnsi="宋体"/>
                <w:sz w:val="24"/>
                <w:szCs w:val="24"/>
              </w:rPr>
              <w:t>价格</w:t>
            </w:r>
          </w:p>
        </w:tc>
        <w:tc>
          <w:tcPr>
            <w:tcW w:w="6298" w:type="dxa"/>
            <w:vAlign w:val="center"/>
          </w:tcPr>
          <w:p w14:paraId="4D4789C2">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（1）磋商报价超过采购预算的，磋商无效，未超过采购预算的磋商报价按以下公式进行计算</w:t>
            </w:r>
          </w:p>
          <w:p w14:paraId="1FF97E22">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（2）磋商报价得分=（评审基准价/磋商报价）×10</w:t>
            </w:r>
          </w:p>
          <w:p w14:paraId="41754CEA">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注：满足采购文件要求且磋商报价最低的磋商报价为评审基准价。</w:t>
            </w:r>
          </w:p>
        </w:tc>
        <w:tc>
          <w:tcPr>
            <w:tcW w:w="1069" w:type="dxa"/>
            <w:vAlign w:val="center"/>
          </w:tcPr>
          <w:p w14:paraId="26B8DD57">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10分</w:t>
            </w:r>
          </w:p>
        </w:tc>
      </w:tr>
      <w:tr w14:paraId="2AE9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2" w:type="dxa"/>
            <w:gridSpan w:val="4"/>
            <w:vAlign w:val="center"/>
          </w:tcPr>
          <w:p w14:paraId="3D85758F">
            <w:pPr>
              <w:autoSpaceDE w:val="0"/>
              <w:autoSpaceDN w:val="0"/>
              <w:adjustRightInd w:val="0"/>
              <w:spacing w:line="360" w:lineRule="auto"/>
              <w:ind w:firstLine="422"/>
              <w:jc w:val="center"/>
              <w:rPr>
                <w:rFonts w:hint="eastAsia" w:ascii="宋体" w:hAnsi="宋体"/>
                <w:sz w:val="24"/>
                <w:szCs w:val="24"/>
              </w:rPr>
            </w:pPr>
            <w:r>
              <w:rPr>
                <w:rFonts w:hint="eastAsia" w:ascii="宋体" w:hAnsi="宋体"/>
                <w:sz w:val="24"/>
                <w:szCs w:val="24"/>
              </w:rPr>
              <w:t xml:space="preserve">第二部分 </w:t>
            </w:r>
            <w:r>
              <w:rPr>
                <w:rFonts w:hint="eastAsia" w:ascii="宋体" w:hAnsi="宋体"/>
                <w:sz w:val="24"/>
                <w:szCs w:val="24"/>
                <w:lang w:eastAsia="zh-CN"/>
              </w:rPr>
              <w:t>客观分</w:t>
            </w:r>
            <w:r>
              <w:rPr>
                <w:rFonts w:hint="eastAsia" w:ascii="宋体" w:hAnsi="宋体"/>
                <w:sz w:val="24"/>
                <w:szCs w:val="24"/>
              </w:rPr>
              <w:t>（25分）</w:t>
            </w:r>
          </w:p>
        </w:tc>
        <w:tc>
          <w:tcPr>
            <w:tcW w:w="1069" w:type="dxa"/>
            <w:vAlign w:val="center"/>
          </w:tcPr>
          <w:p w14:paraId="40C56917">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分值</w:t>
            </w:r>
          </w:p>
        </w:tc>
      </w:tr>
      <w:tr w14:paraId="106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3" w:type="dxa"/>
            <w:gridSpan w:val="2"/>
            <w:vAlign w:val="center"/>
          </w:tcPr>
          <w:p w14:paraId="7C720A48">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1</w:t>
            </w:r>
          </w:p>
        </w:tc>
        <w:tc>
          <w:tcPr>
            <w:tcW w:w="1081" w:type="dxa"/>
            <w:vAlign w:val="center"/>
          </w:tcPr>
          <w:p w14:paraId="46939827">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业绩</w:t>
            </w:r>
          </w:p>
        </w:tc>
        <w:tc>
          <w:tcPr>
            <w:tcW w:w="6298" w:type="dxa"/>
            <w:vAlign w:val="center"/>
          </w:tcPr>
          <w:p w14:paraId="4D7DFCD4">
            <w:pPr>
              <w:ind w:firstLine="449"/>
              <w:rPr>
                <w:rFonts w:hint="eastAsia" w:ascii="宋体" w:hAnsi="宋体" w:cs="宋体"/>
                <w:sz w:val="24"/>
                <w:szCs w:val="24"/>
              </w:rPr>
            </w:pPr>
            <w:r>
              <w:rPr>
                <w:rFonts w:hint="eastAsia" w:ascii="宋体" w:hAnsi="宋体" w:cs="宋体"/>
                <w:sz w:val="24"/>
                <w:szCs w:val="24"/>
              </w:rPr>
              <w:t>完全按照以下要求提供与本项目内容相当的2021年签订至今的案例，提供的证明材料均不得遮挡涂黑，否则不予认定加分。</w:t>
            </w:r>
          </w:p>
          <w:p w14:paraId="3EC65D03">
            <w:pPr>
              <w:jc w:val="left"/>
              <w:rPr>
                <w:rFonts w:hint="eastAsia" w:ascii="宋体" w:hAnsi="宋体" w:cs="宋体"/>
                <w:sz w:val="24"/>
                <w:szCs w:val="24"/>
              </w:rPr>
            </w:pPr>
            <w:r>
              <w:rPr>
                <w:rFonts w:hint="eastAsia" w:ascii="宋体" w:hAnsi="宋体" w:cs="宋体"/>
                <w:sz w:val="24"/>
                <w:szCs w:val="24"/>
              </w:rPr>
              <w:t>合同复印件，包括合同金额、买卖双方名称</w:t>
            </w:r>
            <w:r>
              <w:rPr>
                <w:rFonts w:hint="eastAsia" w:ascii="宋体" w:hAnsi="宋体"/>
                <w:sz w:val="24"/>
                <w:szCs w:val="24"/>
              </w:rPr>
              <w:t>及盖章、服务内容、合同签订日期。响应文件中提供合同复印件加盖公章，未提供的不得分</w:t>
            </w:r>
            <w:r>
              <w:rPr>
                <w:rFonts w:hint="eastAsia" w:ascii="宋体" w:hAnsi="宋体" w:cs="宋体"/>
                <w:sz w:val="24"/>
                <w:szCs w:val="24"/>
              </w:rPr>
              <w:t>。</w:t>
            </w:r>
          </w:p>
          <w:p w14:paraId="6864E53B">
            <w:pPr>
              <w:ind w:firstLine="449"/>
              <w:rPr>
                <w:rFonts w:hint="eastAsia" w:ascii="宋体" w:hAnsi="宋体"/>
                <w:sz w:val="24"/>
                <w:szCs w:val="24"/>
              </w:rPr>
            </w:pPr>
            <w:r>
              <w:rPr>
                <w:rFonts w:hint="eastAsia" w:ascii="宋体" w:hAnsi="宋体" w:cs="宋体"/>
                <w:sz w:val="24"/>
                <w:szCs w:val="24"/>
              </w:rPr>
              <w:t xml:space="preserve">1个案例3分，最多9分。 </w:t>
            </w:r>
          </w:p>
        </w:tc>
        <w:tc>
          <w:tcPr>
            <w:tcW w:w="1069" w:type="dxa"/>
            <w:vAlign w:val="center"/>
          </w:tcPr>
          <w:p w14:paraId="79A361F7">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9分</w:t>
            </w:r>
          </w:p>
        </w:tc>
      </w:tr>
      <w:tr w14:paraId="6F3D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3" w:type="dxa"/>
            <w:gridSpan w:val="2"/>
            <w:vAlign w:val="center"/>
          </w:tcPr>
          <w:p w14:paraId="0B82B19B">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2</w:t>
            </w:r>
          </w:p>
        </w:tc>
        <w:tc>
          <w:tcPr>
            <w:tcW w:w="1081" w:type="dxa"/>
            <w:vAlign w:val="center"/>
          </w:tcPr>
          <w:p w14:paraId="0A6948F0">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相关证书</w:t>
            </w:r>
          </w:p>
        </w:tc>
        <w:tc>
          <w:tcPr>
            <w:tcW w:w="6298" w:type="dxa"/>
            <w:vAlign w:val="center"/>
          </w:tcPr>
          <w:p w14:paraId="2920484A">
            <w:pPr>
              <w:jc w:val="left"/>
              <w:rPr>
                <w:rFonts w:hint="eastAsia" w:ascii="宋体" w:hAnsi="宋体" w:cs="宋体"/>
                <w:sz w:val="24"/>
                <w:szCs w:val="24"/>
              </w:rPr>
            </w:pPr>
            <w:r>
              <w:rPr>
                <w:rFonts w:hint="eastAsia" w:ascii="宋体" w:hAnsi="宋体"/>
                <w:sz w:val="24"/>
                <w:szCs w:val="24"/>
              </w:rPr>
              <w:t>供应商具备质量管理体系认证、环境管理体系认证、职业健康安全管理体系认证、检验检测机构资质认定证书、实验室认可证书，提供证书扫描件，每个合格的证书扫描件得2分，最多6分。</w:t>
            </w:r>
          </w:p>
        </w:tc>
        <w:tc>
          <w:tcPr>
            <w:tcW w:w="1069" w:type="dxa"/>
            <w:vAlign w:val="center"/>
          </w:tcPr>
          <w:p w14:paraId="1EC8FEEE">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6分</w:t>
            </w:r>
          </w:p>
        </w:tc>
      </w:tr>
      <w:tr w14:paraId="04F5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3" w:type="dxa"/>
            <w:gridSpan w:val="2"/>
            <w:vAlign w:val="center"/>
          </w:tcPr>
          <w:p w14:paraId="7B4E1B95">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3</w:t>
            </w:r>
          </w:p>
        </w:tc>
        <w:tc>
          <w:tcPr>
            <w:tcW w:w="1081" w:type="dxa"/>
            <w:vAlign w:val="center"/>
          </w:tcPr>
          <w:p w14:paraId="53504348">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投入人员评价</w:t>
            </w:r>
          </w:p>
        </w:tc>
        <w:tc>
          <w:tcPr>
            <w:tcW w:w="6298" w:type="dxa"/>
            <w:vAlign w:val="center"/>
          </w:tcPr>
          <w:p w14:paraId="60A8686B">
            <w:pPr>
              <w:jc w:val="left"/>
              <w:rPr>
                <w:rFonts w:hint="eastAsia" w:ascii="宋体" w:hAnsi="宋体"/>
                <w:sz w:val="24"/>
                <w:szCs w:val="24"/>
              </w:rPr>
            </w:pPr>
            <w:r>
              <w:rPr>
                <w:rFonts w:hint="eastAsia" w:ascii="宋体" w:hAnsi="宋体"/>
                <w:sz w:val="24"/>
                <w:szCs w:val="24"/>
              </w:rPr>
              <w:t>拟投入本项目的服务团队人员均为供应商正式员工，提供运维服务人员姓名及递交响应文件之日前半年内任意一个月由供应商为其缴纳的社会保险费证明复印件并加盖公章附于技术标中，否则不得分。</w:t>
            </w:r>
          </w:p>
          <w:p w14:paraId="1CDB75F8">
            <w:pPr>
              <w:jc w:val="left"/>
              <w:rPr>
                <w:rFonts w:hint="eastAsia" w:ascii="宋体" w:hAnsi="宋体"/>
                <w:sz w:val="24"/>
                <w:szCs w:val="24"/>
              </w:rPr>
            </w:pPr>
            <w:r>
              <w:rPr>
                <w:rFonts w:hint="eastAsia" w:ascii="宋体" w:hAnsi="宋体"/>
                <w:sz w:val="24"/>
                <w:szCs w:val="24"/>
              </w:rPr>
              <w:t>（1）团队人员数量≥4人的：4分；团队人员人数在2-3人的：2分；其他 0 分。</w:t>
            </w:r>
          </w:p>
          <w:p w14:paraId="400AF1EA">
            <w:pPr>
              <w:jc w:val="left"/>
              <w:rPr>
                <w:rFonts w:hint="eastAsia" w:ascii="宋体" w:hAnsi="宋体"/>
                <w:sz w:val="24"/>
                <w:szCs w:val="24"/>
                <w:highlight w:val="yellow"/>
              </w:rPr>
            </w:pPr>
            <w:r>
              <w:rPr>
                <w:rFonts w:hint="eastAsia" w:ascii="宋体" w:hAnsi="宋体"/>
                <w:sz w:val="24"/>
                <w:szCs w:val="24"/>
              </w:rPr>
              <w:t>（2）团队人员具备相关专业岗位资格证书（连续自动监测类），每一人满足要求得2分，本项最高得6分。须提供证书扫描件并加盖公章附响应文件中，否则不得分。</w:t>
            </w:r>
          </w:p>
        </w:tc>
        <w:tc>
          <w:tcPr>
            <w:tcW w:w="1069" w:type="dxa"/>
            <w:vAlign w:val="center"/>
          </w:tcPr>
          <w:p w14:paraId="3180CF5A">
            <w:pPr>
              <w:autoSpaceDE w:val="0"/>
              <w:autoSpaceDN w:val="0"/>
              <w:adjustRightIn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r>
      <w:tr w14:paraId="535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2" w:type="dxa"/>
            <w:gridSpan w:val="4"/>
            <w:vAlign w:val="center"/>
          </w:tcPr>
          <w:p w14:paraId="7BD3A6BA">
            <w:pPr>
              <w:autoSpaceDE w:val="0"/>
              <w:autoSpaceDN w:val="0"/>
              <w:adjustRightInd w:val="0"/>
              <w:spacing w:line="360" w:lineRule="auto"/>
              <w:ind w:firstLine="422"/>
              <w:jc w:val="center"/>
              <w:rPr>
                <w:rFonts w:hint="eastAsia" w:ascii="宋体" w:hAnsi="宋体"/>
                <w:sz w:val="24"/>
                <w:szCs w:val="24"/>
              </w:rPr>
            </w:pPr>
            <w:r>
              <w:rPr>
                <w:rFonts w:hint="eastAsia" w:ascii="宋体" w:hAnsi="宋体"/>
                <w:sz w:val="24"/>
                <w:szCs w:val="24"/>
              </w:rPr>
              <w:t xml:space="preserve">第三部分 </w:t>
            </w:r>
            <w:r>
              <w:rPr>
                <w:rFonts w:hint="eastAsia" w:ascii="宋体" w:hAnsi="宋体"/>
                <w:sz w:val="24"/>
                <w:szCs w:val="24"/>
                <w:lang w:eastAsia="zh-CN"/>
              </w:rPr>
              <w:t>主观分</w:t>
            </w:r>
            <w:r>
              <w:rPr>
                <w:rFonts w:hint="eastAsia" w:ascii="宋体" w:hAnsi="宋体"/>
                <w:sz w:val="24"/>
                <w:szCs w:val="24"/>
              </w:rPr>
              <w:t>（65分）</w:t>
            </w:r>
          </w:p>
        </w:tc>
        <w:tc>
          <w:tcPr>
            <w:tcW w:w="1069" w:type="dxa"/>
            <w:vAlign w:val="center"/>
          </w:tcPr>
          <w:p w14:paraId="5C290B62">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分值</w:t>
            </w:r>
          </w:p>
        </w:tc>
      </w:tr>
      <w:tr w14:paraId="65E7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gridSpan w:val="2"/>
            <w:vAlign w:val="center"/>
          </w:tcPr>
          <w:p w14:paraId="2ECCEC52">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1</w:t>
            </w:r>
          </w:p>
        </w:tc>
        <w:tc>
          <w:tcPr>
            <w:tcW w:w="1081" w:type="dxa"/>
            <w:vAlign w:val="center"/>
          </w:tcPr>
          <w:p w14:paraId="0F8508AC">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现状和需求分析评价</w:t>
            </w:r>
          </w:p>
        </w:tc>
        <w:tc>
          <w:tcPr>
            <w:tcW w:w="6298" w:type="dxa"/>
            <w:vAlign w:val="center"/>
          </w:tcPr>
          <w:p w14:paraId="50271B3E">
            <w:pPr>
              <w:jc w:val="left"/>
              <w:rPr>
                <w:rFonts w:hint="eastAsia" w:ascii="宋体" w:hAnsi="宋体"/>
                <w:sz w:val="24"/>
                <w:szCs w:val="24"/>
              </w:rPr>
            </w:pPr>
            <w:r>
              <w:rPr>
                <w:rFonts w:hint="eastAsia" w:ascii="宋体" w:hAnsi="宋体"/>
                <w:sz w:val="24"/>
                <w:szCs w:val="24"/>
              </w:rPr>
              <w:t>应充分了解并详细描述河东区大气污染防治网格化管理监控平台现状，包括但不限于：仪器运维工作、软件平台、APP运维工作、服务器、防火墙运维工作、运行质量检查工作、自动监测中心及各站点通讯与维护工作要求、运维工作目标、监督考核要求的现状描述和运维需求分析。</w:t>
            </w:r>
          </w:p>
          <w:p w14:paraId="211F6BBC">
            <w:pPr>
              <w:jc w:val="left"/>
              <w:rPr>
                <w:rFonts w:hint="eastAsia" w:ascii="宋体" w:hAnsi="宋体"/>
                <w:sz w:val="24"/>
                <w:szCs w:val="24"/>
              </w:rPr>
            </w:pPr>
            <w:r>
              <w:rPr>
                <w:rFonts w:hint="eastAsia" w:ascii="宋体" w:hAnsi="宋体"/>
                <w:sz w:val="24"/>
                <w:szCs w:val="24"/>
              </w:rPr>
              <w:t>满足磋商文件要求，无瑕疵：12分；</w:t>
            </w:r>
          </w:p>
          <w:p w14:paraId="0A6A5898">
            <w:pPr>
              <w:jc w:val="left"/>
              <w:rPr>
                <w:rFonts w:hint="eastAsia" w:ascii="宋体" w:hAnsi="宋体"/>
                <w:sz w:val="24"/>
                <w:szCs w:val="24"/>
              </w:rPr>
            </w:pPr>
            <w:r>
              <w:rPr>
                <w:rFonts w:hint="eastAsia" w:ascii="宋体" w:hAnsi="宋体"/>
                <w:sz w:val="24"/>
                <w:szCs w:val="24"/>
              </w:rPr>
              <w:t>方案内容存在1处瑕疵：8分；</w:t>
            </w:r>
          </w:p>
          <w:p w14:paraId="161E60DA">
            <w:pPr>
              <w:jc w:val="left"/>
              <w:rPr>
                <w:rFonts w:hint="eastAsia" w:ascii="宋体" w:hAnsi="宋体"/>
                <w:sz w:val="24"/>
                <w:szCs w:val="24"/>
              </w:rPr>
            </w:pPr>
            <w:r>
              <w:rPr>
                <w:rFonts w:hint="eastAsia" w:ascii="宋体" w:hAnsi="宋体"/>
                <w:sz w:val="24"/>
                <w:szCs w:val="24"/>
              </w:rPr>
              <w:t>方案内容存在2处瑕疵：4分；</w:t>
            </w:r>
          </w:p>
          <w:p w14:paraId="7A5296E4">
            <w:pPr>
              <w:jc w:val="left"/>
              <w:rPr>
                <w:rFonts w:hint="eastAsia" w:ascii="宋体" w:hAnsi="宋体"/>
                <w:sz w:val="24"/>
                <w:szCs w:val="24"/>
              </w:rPr>
            </w:pPr>
            <w:r>
              <w:rPr>
                <w:rFonts w:hint="eastAsia" w:ascii="宋体" w:hAnsi="宋体"/>
                <w:sz w:val="24"/>
                <w:szCs w:val="24"/>
              </w:rPr>
              <w:t>未提供方案或不满足磋商文件要求或内容存在3处及以上瑕疵：0分；</w:t>
            </w:r>
          </w:p>
          <w:p w14:paraId="0ADB1CCB">
            <w:pPr>
              <w:jc w:val="left"/>
              <w:rPr>
                <w:rFonts w:hint="eastAsia" w:ascii="宋体" w:hAnsi="宋体"/>
                <w:sz w:val="24"/>
                <w:szCs w:val="24"/>
              </w:rPr>
            </w:pPr>
            <w:r>
              <w:rPr>
                <w:rFonts w:hint="eastAsia" w:ascii="宋体" w:hAnsi="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9" w:type="dxa"/>
            <w:vAlign w:val="center"/>
          </w:tcPr>
          <w:p w14:paraId="707B8BF5">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12分</w:t>
            </w:r>
          </w:p>
        </w:tc>
      </w:tr>
      <w:tr w14:paraId="3EA8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gridSpan w:val="2"/>
            <w:vAlign w:val="center"/>
          </w:tcPr>
          <w:p w14:paraId="2B904AAA">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2</w:t>
            </w:r>
          </w:p>
        </w:tc>
        <w:tc>
          <w:tcPr>
            <w:tcW w:w="1081" w:type="dxa"/>
            <w:vAlign w:val="center"/>
          </w:tcPr>
          <w:p w14:paraId="5EBA4CE7">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运维服务方案评价</w:t>
            </w:r>
          </w:p>
        </w:tc>
        <w:tc>
          <w:tcPr>
            <w:tcW w:w="6298" w:type="dxa"/>
            <w:vAlign w:val="center"/>
          </w:tcPr>
          <w:p w14:paraId="339D3677">
            <w:pPr>
              <w:jc w:val="left"/>
              <w:rPr>
                <w:rFonts w:hint="eastAsia" w:ascii="宋体" w:hAnsi="宋体"/>
                <w:sz w:val="24"/>
                <w:szCs w:val="24"/>
              </w:rPr>
            </w:pPr>
            <w:r>
              <w:rPr>
                <w:rFonts w:hint="eastAsia" w:ascii="宋体" w:hAnsi="宋体"/>
                <w:sz w:val="24"/>
                <w:szCs w:val="24"/>
              </w:rPr>
              <w:t>针对采购人对仪器运维工作、软件平台、APP运维工作、服务器、防火墙运维工作、运行质量检查工作、自动监测中心及各站点通讯与维护工作的要求，至少提供运维工作管理原则、项目人员组织架构、职责描述、专用仪器维修工具描述、管理制度描述、数据平台日常运维制度和规范描述、运维工作目标描述等方案。</w:t>
            </w:r>
          </w:p>
          <w:p w14:paraId="258BEF0E">
            <w:pPr>
              <w:jc w:val="left"/>
              <w:rPr>
                <w:rFonts w:hint="eastAsia" w:ascii="宋体" w:hAnsi="宋体"/>
                <w:sz w:val="24"/>
                <w:szCs w:val="24"/>
              </w:rPr>
            </w:pPr>
            <w:r>
              <w:rPr>
                <w:rFonts w:hint="eastAsia" w:ascii="宋体" w:hAnsi="宋体"/>
                <w:sz w:val="24"/>
                <w:szCs w:val="24"/>
              </w:rPr>
              <w:t>满足磋商文件要求，无瑕疵：12分；</w:t>
            </w:r>
          </w:p>
          <w:p w14:paraId="6C6F19E1">
            <w:pPr>
              <w:jc w:val="left"/>
              <w:rPr>
                <w:rFonts w:hint="eastAsia" w:ascii="宋体" w:hAnsi="宋体"/>
                <w:sz w:val="24"/>
                <w:szCs w:val="24"/>
              </w:rPr>
            </w:pPr>
            <w:r>
              <w:rPr>
                <w:rFonts w:hint="eastAsia" w:ascii="宋体" w:hAnsi="宋体"/>
                <w:sz w:val="24"/>
                <w:szCs w:val="24"/>
              </w:rPr>
              <w:t>方案内容存在1处瑕疵：8分；</w:t>
            </w:r>
          </w:p>
          <w:p w14:paraId="2D14C4E0">
            <w:pPr>
              <w:jc w:val="left"/>
              <w:rPr>
                <w:rFonts w:hint="eastAsia" w:ascii="宋体" w:hAnsi="宋体"/>
                <w:sz w:val="24"/>
                <w:szCs w:val="24"/>
              </w:rPr>
            </w:pPr>
            <w:r>
              <w:rPr>
                <w:rFonts w:hint="eastAsia" w:ascii="宋体" w:hAnsi="宋体"/>
                <w:sz w:val="24"/>
                <w:szCs w:val="24"/>
              </w:rPr>
              <w:t>方案内容存在2处瑕疵：4分；</w:t>
            </w:r>
          </w:p>
          <w:p w14:paraId="2780911E">
            <w:pPr>
              <w:jc w:val="left"/>
              <w:rPr>
                <w:rFonts w:hint="eastAsia" w:ascii="宋体" w:hAnsi="宋体"/>
                <w:sz w:val="24"/>
                <w:szCs w:val="24"/>
              </w:rPr>
            </w:pPr>
            <w:r>
              <w:rPr>
                <w:rFonts w:hint="eastAsia" w:ascii="宋体" w:hAnsi="宋体"/>
                <w:sz w:val="24"/>
                <w:szCs w:val="24"/>
              </w:rPr>
              <w:t>未提供方案或不满足磋商文件要求或内容存在3处及以上瑕疵：0分；</w:t>
            </w:r>
          </w:p>
          <w:p w14:paraId="5C60F03F">
            <w:pPr>
              <w:jc w:val="left"/>
              <w:rPr>
                <w:rFonts w:hint="eastAsia" w:ascii="宋体" w:hAnsi="宋体"/>
                <w:sz w:val="24"/>
                <w:szCs w:val="24"/>
              </w:rPr>
            </w:pPr>
            <w:r>
              <w:rPr>
                <w:rFonts w:hint="eastAsia" w:ascii="宋体" w:hAnsi="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9" w:type="dxa"/>
            <w:vAlign w:val="center"/>
          </w:tcPr>
          <w:p w14:paraId="453B6D41">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12分</w:t>
            </w:r>
          </w:p>
        </w:tc>
      </w:tr>
      <w:tr w14:paraId="64A7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753" w:type="dxa"/>
            <w:gridSpan w:val="2"/>
            <w:vAlign w:val="center"/>
          </w:tcPr>
          <w:p w14:paraId="40A5CB43">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3</w:t>
            </w:r>
          </w:p>
        </w:tc>
        <w:tc>
          <w:tcPr>
            <w:tcW w:w="1081" w:type="dxa"/>
            <w:vAlign w:val="center"/>
          </w:tcPr>
          <w:p w14:paraId="3C9CC036">
            <w:pPr>
              <w:autoSpaceDE w:val="0"/>
              <w:autoSpaceDN w:val="0"/>
              <w:adjustRightInd w:val="0"/>
              <w:spacing w:line="360" w:lineRule="auto"/>
              <w:rPr>
                <w:rFonts w:hint="eastAsia" w:ascii="宋体" w:hAnsi="宋体"/>
                <w:sz w:val="24"/>
                <w:szCs w:val="24"/>
              </w:rPr>
            </w:pPr>
            <w:r>
              <w:rPr>
                <w:rFonts w:hint="eastAsia" w:ascii="宋体" w:hAnsi="宋体"/>
                <w:sz w:val="24"/>
                <w:szCs w:val="24"/>
              </w:rPr>
              <w:t>具体实施组织方案评价</w:t>
            </w:r>
          </w:p>
        </w:tc>
        <w:tc>
          <w:tcPr>
            <w:tcW w:w="6298" w:type="dxa"/>
            <w:vAlign w:val="center"/>
          </w:tcPr>
          <w:p w14:paraId="57D2CD7C">
            <w:pPr>
              <w:jc w:val="left"/>
              <w:rPr>
                <w:rFonts w:hint="eastAsia" w:ascii="宋体" w:hAnsi="宋体"/>
                <w:sz w:val="24"/>
                <w:szCs w:val="24"/>
              </w:rPr>
            </w:pPr>
            <w:r>
              <w:rPr>
                <w:rFonts w:hint="eastAsia" w:ascii="宋体" w:hAnsi="宋体"/>
                <w:sz w:val="24"/>
                <w:szCs w:val="24"/>
              </w:rPr>
              <w:t>结合项目需求供应商至少提供质量保障、定期预防检查方案、故障管理处理方案、安全保密管理方案、突发事件应急预案、工作安全措施等内容。</w:t>
            </w:r>
          </w:p>
          <w:p w14:paraId="1AA9D430">
            <w:pPr>
              <w:autoSpaceDE w:val="0"/>
              <w:autoSpaceDN w:val="0"/>
              <w:adjustRightInd w:val="0"/>
              <w:spacing w:line="360" w:lineRule="auto"/>
              <w:rPr>
                <w:rFonts w:hint="eastAsia" w:ascii="宋体" w:hAnsi="宋体"/>
                <w:sz w:val="24"/>
                <w:szCs w:val="24"/>
              </w:rPr>
            </w:pPr>
            <w:r>
              <w:rPr>
                <w:rFonts w:hint="eastAsia" w:ascii="宋体" w:hAnsi="宋体"/>
                <w:sz w:val="24"/>
                <w:szCs w:val="24"/>
              </w:rPr>
              <w:t>满足磋商文件要求，无瑕疵：14分；</w:t>
            </w:r>
          </w:p>
          <w:p w14:paraId="5C4861D6">
            <w:pPr>
              <w:autoSpaceDE w:val="0"/>
              <w:autoSpaceDN w:val="0"/>
              <w:adjustRightInd w:val="0"/>
              <w:spacing w:line="360" w:lineRule="auto"/>
              <w:rPr>
                <w:rFonts w:hint="eastAsia" w:ascii="宋体" w:hAnsi="宋体"/>
                <w:sz w:val="24"/>
                <w:szCs w:val="24"/>
              </w:rPr>
            </w:pPr>
            <w:r>
              <w:rPr>
                <w:rFonts w:hint="eastAsia" w:ascii="宋体" w:hAnsi="宋体"/>
                <w:sz w:val="24"/>
                <w:szCs w:val="24"/>
              </w:rPr>
              <w:t>方案内容存在1处瑕疵：10分；</w:t>
            </w:r>
          </w:p>
          <w:p w14:paraId="4F17624B">
            <w:pPr>
              <w:autoSpaceDE w:val="0"/>
              <w:autoSpaceDN w:val="0"/>
              <w:adjustRightInd w:val="0"/>
              <w:spacing w:line="360" w:lineRule="auto"/>
              <w:rPr>
                <w:rFonts w:hint="eastAsia" w:ascii="宋体" w:hAnsi="宋体"/>
                <w:sz w:val="24"/>
                <w:szCs w:val="24"/>
              </w:rPr>
            </w:pPr>
            <w:r>
              <w:rPr>
                <w:rFonts w:hint="eastAsia" w:ascii="宋体" w:hAnsi="宋体"/>
                <w:sz w:val="24"/>
                <w:szCs w:val="24"/>
              </w:rPr>
              <w:t>方案内容存在2处瑕疵：6分；</w:t>
            </w:r>
          </w:p>
          <w:p w14:paraId="105917C5">
            <w:pPr>
              <w:autoSpaceDE w:val="0"/>
              <w:autoSpaceDN w:val="0"/>
              <w:adjustRightInd w:val="0"/>
              <w:spacing w:line="360" w:lineRule="auto"/>
              <w:rPr>
                <w:rFonts w:hint="eastAsia" w:ascii="宋体" w:hAnsi="宋体"/>
                <w:sz w:val="24"/>
                <w:szCs w:val="24"/>
              </w:rPr>
            </w:pPr>
            <w:r>
              <w:rPr>
                <w:rFonts w:hint="eastAsia" w:ascii="宋体" w:hAnsi="宋体"/>
                <w:sz w:val="24"/>
                <w:szCs w:val="24"/>
              </w:rPr>
              <w:t>未提供方案或不满足磋商文件要求或内容存在3处及以上瑕疵：0分；</w:t>
            </w:r>
          </w:p>
          <w:p w14:paraId="6A66E419">
            <w:pPr>
              <w:autoSpaceDE w:val="0"/>
              <w:autoSpaceDN w:val="0"/>
              <w:adjustRightInd w:val="0"/>
              <w:spacing w:line="360" w:lineRule="auto"/>
              <w:rPr>
                <w:rFonts w:hint="eastAsia" w:ascii="宋体" w:hAnsi="宋体"/>
                <w:sz w:val="24"/>
                <w:szCs w:val="24"/>
              </w:rPr>
            </w:pPr>
            <w:r>
              <w:rPr>
                <w:rFonts w:hint="eastAsia" w:ascii="宋体" w:hAnsi="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9" w:type="dxa"/>
            <w:vAlign w:val="center"/>
          </w:tcPr>
          <w:p w14:paraId="5B374F95">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14分</w:t>
            </w:r>
          </w:p>
        </w:tc>
      </w:tr>
      <w:tr w14:paraId="1F7B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753" w:type="dxa"/>
            <w:gridSpan w:val="2"/>
            <w:vAlign w:val="center"/>
          </w:tcPr>
          <w:p w14:paraId="2DAFB777">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4</w:t>
            </w:r>
          </w:p>
        </w:tc>
        <w:tc>
          <w:tcPr>
            <w:tcW w:w="1081" w:type="dxa"/>
            <w:vAlign w:val="center"/>
          </w:tcPr>
          <w:p w14:paraId="36ECF59B">
            <w:pPr>
              <w:autoSpaceDE w:val="0"/>
              <w:autoSpaceDN w:val="0"/>
              <w:adjustRightInd w:val="0"/>
              <w:spacing w:line="360" w:lineRule="auto"/>
              <w:rPr>
                <w:rFonts w:hint="eastAsia" w:ascii="宋体" w:hAnsi="宋体"/>
                <w:sz w:val="24"/>
                <w:szCs w:val="24"/>
              </w:rPr>
            </w:pPr>
            <w:r>
              <w:rPr>
                <w:rFonts w:hint="eastAsia" w:ascii="宋体" w:hAnsi="宋体"/>
                <w:sz w:val="24"/>
                <w:szCs w:val="24"/>
              </w:rPr>
              <w:t>人员保密方案</w:t>
            </w:r>
          </w:p>
        </w:tc>
        <w:tc>
          <w:tcPr>
            <w:tcW w:w="6298" w:type="dxa"/>
            <w:vAlign w:val="center"/>
          </w:tcPr>
          <w:p w14:paraId="6CF2347D">
            <w:pPr>
              <w:autoSpaceDE w:val="0"/>
              <w:autoSpaceDN w:val="0"/>
              <w:adjustRightInd w:val="0"/>
              <w:spacing w:line="360" w:lineRule="auto"/>
              <w:rPr>
                <w:rFonts w:hint="eastAsia" w:ascii="宋体" w:hAnsi="宋体"/>
                <w:sz w:val="24"/>
                <w:szCs w:val="24"/>
              </w:rPr>
            </w:pPr>
            <w:r>
              <w:rPr>
                <w:rFonts w:hint="eastAsia" w:ascii="宋体" w:hAnsi="宋体"/>
                <w:sz w:val="24"/>
                <w:szCs w:val="24"/>
              </w:rPr>
              <w:t>至少包含设置专人负责监管保密工作、保密制度、定期检查、保密教育、资料维护具体措施等</w:t>
            </w:r>
          </w:p>
          <w:p w14:paraId="5638A737">
            <w:pPr>
              <w:autoSpaceDE w:val="0"/>
              <w:autoSpaceDN w:val="0"/>
              <w:adjustRightInd w:val="0"/>
              <w:spacing w:line="360" w:lineRule="auto"/>
              <w:rPr>
                <w:rFonts w:hint="eastAsia" w:ascii="宋体" w:hAnsi="宋体"/>
                <w:sz w:val="24"/>
                <w:szCs w:val="24"/>
              </w:rPr>
            </w:pPr>
            <w:r>
              <w:rPr>
                <w:rFonts w:hint="eastAsia" w:ascii="宋体" w:hAnsi="宋体"/>
                <w:sz w:val="24"/>
                <w:szCs w:val="24"/>
              </w:rPr>
              <w:t>满足竞争性磋商文件要求，无瑕疵：12分；</w:t>
            </w:r>
          </w:p>
          <w:p w14:paraId="254907E7">
            <w:pPr>
              <w:autoSpaceDE w:val="0"/>
              <w:autoSpaceDN w:val="0"/>
              <w:adjustRightInd w:val="0"/>
              <w:spacing w:line="360" w:lineRule="auto"/>
              <w:rPr>
                <w:rFonts w:hint="eastAsia" w:ascii="宋体" w:hAnsi="宋体"/>
                <w:sz w:val="24"/>
                <w:szCs w:val="24"/>
              </w:rPr>
            </w:pPr>
            <w:r>
              <w:rPr>
                <w:rFonts w:hint="eastAsia" w:ascii="宋体" w:hAnsi="宋体"/>
                <w:sz w:val="24"/>
                <w:szCs w:val="24"/>
              </w:rPr>
              <w:t>方案内容存在1处瑕疵：8分；</w:t>
            </w:r>
          </w:p>
          <w:p w14:paraId="0C22633C">
            <w:pPr>
              <w:autoSpaceDE w:val="0"/>
              <w:autoSpaceDN w:val="0"/>
              <w:adjustRightInd w:val="0"/>
              <w:spacing w:line="360" w:lineRule="auto"/>
              <w:rPr>
                <w:rFonts w:hint="eastAsia" w:ascii="宋体" w:hAnsi="宋体"/>
                <w:sz w:val="24"/>
                <w:szCs w:val="24"/>
              </w:rPr>
            </w:pPr>
            <w:r>
              <w:rPr>
                <w:rFonts w:hint="eastAsia" w:ascii="宋体" w:hAnsi="宋体"/>
                <w:sz w:val="24"/>
                <w:szCs w:val="24"/>
              </w:rPr>
              <w:t>方案内容存在2处瑕疵：4分；</w:t>
            </w:r>
          </w:p>
          <w:p w14:paraId="0B1A4FE9">
            <w:pPr>
              <w:autoSpaceDE w:val="0"/>
              <w:autoSpaceDN w:val="0"/>
              <w:adjustRightInd w:val="0"/>
              <w:spacing w:line="360" w:lineRule="auto"/>
              <w:rPr>
                <w:rFonts w:hint="eastAsia" w:ascii="宋体" w:hAnsi="宋体"/>
                <w:sz w:val="24"/>
                <w:szCs w:val="24"/>
              </w:rPr>
            </w:pPr>
            <w:r>
              <w:rPr>
                <w:rFonts w:hint="eastAsia" w:ascii="宋体" w:hAnsi="宋体"/>
                <w:sz w:val="24"/>
                <w:szCs w:val="24"/>
              </w:rPr>
              <w:t>未提供方案或不满足竞争性磋商文件要求或内容存在3处及以上瑕疵：0分；</w:t>
            </w:r>
          </w:p>
          <w:p w14:paraId="2FDA0D6A">
            <w:pPr>
              <w:autoSpaceDE w:val="0"/>
              <w:autoSpaceDN w:val="0"/>
              <w:adjustRightInd w:val="0"/>
              <w:spacing w:line="360" w:lineRule="auto"/>
              <w:rPr>
                <w:rFonts w:hint="eastAsia" w:ascii="宋体" w:hAnsi="宋体"/>
                <w:sz w:val="24"/>
                <w:szCs w:val="24"/>
              </w:rPr>
            </w:pPr>
            <w:r>
              <w:rPr>
                <w:rFonts w:hint="eastAsia" w:ascii="宋体" w:hAnsi="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9" w:type="dxa"/>
            <w:vAlign w:val="center"/>
          </w:tcPr>
          <w:p w14:paraId="2BF36EC5">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12分</w:t>
            </w:r>
          </w:p>
        </w:tc>
      </w:tr>
      <w:tr w14:paraId="0BB1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53" w:type="dxa"/>
            <w:gridSpan w:val="2"/>
            <w:vAlign w:val="center"/>
          </w:tcPr>
          <w:p w14:paraId="3D57E383">
            <w:pPr>
              <w:autoSpaceDE w:val="0"/>
              <w:autoSpaceDN w:val="0"/>
              <w:adjustRightInd w:val="0"/>
              <w:spacing w:line="360" w:lineRule="auto"/>
              <w:ind w:firstLine="240" w:firstLineChars="100"/>
              <w:rPr>
                <w:rFonts w:hint="eastAsia" w:ascii="宋体" w:hAnsi="宋体"/>
                <w:sz w:val="24"/>
                <w:szCs w:val="24"/>
              </w:rPr>
            </w:pPr>
            <w:r>
              <w:rPr>
                <w:rFonts w:hint="eastAsia" w:ascii="宋体" w:hAnsi="宋体"/>
                <w:sz w:val="24"/>
                <w:szCs w:val="24"/>
              </w:rPr>
              <w:t>5</w:t>
            </w:r>
          </w:p>
        </w:tc>
        <w:tc>
          <w:tcPr>
            <w:tcW w:w="1081" w:type="dxa"/>
            <w:vAlign w:val="center"/>
          </w:tcPr>
          <w:p w14:paraId="39159A10">
            <w:pPr>
              <w:autoSpaceDE w:val="0"/>
              <w:autoSpaceDN w:val="0"/>
              <w:adjustRightInd w:val="0"/>
              <w:spacing w:line="360" w:lineRule="auto"/>
              <w:rPr>
                <w:rFonts w:hint="eastAsia" w:ascii="宋体" w:hAnsi="宋体"/>
                <w:sz w:val="24"/>
                <w:szCs w:val="24"/>
              </w:rPr>
            </w:pPr>
            <w:r>
              <w:rPr>
                <w:rFonts w:hint="eastAsia" w:ascii="宋体" w:hAnsi="宋体"/>
                <w:sz w:val="24"/>
                <w:szCs w:val="24"/>
              </w:rPr>
              <w:t>服务承诺</w:t>
            </w:r>
          </w:p>
        </w:tc>
        <w:tc>
          <w:tcPr>
            <w:tcW w:w="6298" w:type="dxa"/>
            <w:vAlign w:val="center"/>
          </w:tcPr>
          <w:p w14:paraId="781D6AAB">
            <w:pPr>
              <w:autoSpaceDE w:val="0"/>
              <w:autoSpaceDN w:val="0"/>
              <w:adjustRightInd w:val="0"/>
              <w:spacing w:line="360" w:lineRule="auto"/>
              <w:rPr>
                <w:rFonts w:hint="eastAsia" w:ascii="宋体" w:hAnsi="宋体"/>
                <w:sz w:val="24"/>
                <w:szCs w:val="24"/>
              </w:rPr>
            </w:pPr>
            <w:r>
              <w:rPr>
                <w:rFonts w:hint="eastAsia" w:ascii="宋体" w:hAnsi="宋体"/>
                <w:sz w:val="24"/>
                <w:szCs w:val="24"/>
              </w:rPr>
              <w:t>服务承诺全面，合理可行</w:t>
            </w:r>
          </w:p>
          <w:p w14:paraId="17B559D1">
            <w:pPr>
              <w:pStyle w:val="2"/>
              <w:ind w:left="0" w:leftChars="0" w:firstLine="0" w:firstLineChars="0"/>
              <w:rPr>
                <w:rFonts w:hint="eastAsia" w:ascii="宋体" w:hAnsi="宋体"/>
                <w:sz w:val="24"/>
                <w:szCs w:val="24"/>
              </w:rPr>
            </w:pPr>
            <w:r>
              <w:rPr>
                <w:rFonts w:hint="eastAsia" w:ascii="宋体" w:hAnsi="宋体"/>
                <w:sz w:val="24"/>
                <w:szCs w:val="24"/>
              </w:rPr>
              <w:t>满足竞争性磋商文件要求，无瑕疵：15分；</w:t>
            </w:r>
          </w:p>
          <w:p w14:paraId="37F81C77">
            <w:pPr>
              <w:pStyle w:val="2"/>
              <w:ind w:left="0" w:leftChars="0" w:firstLine="0" w:firstLineChars="0"/>
              <w:rPr>
                <w:rFonts w:hint="eastAsia" w:ascii="宋体" w:hAnsi="宋体"/>
                <w:sz w:val="24"/>
                <w:szCs w:val="24"/>
              </w:rPr>
            </w:pPr>
            <w:r>
              <w:rPr>
                <w:rFonts w:hint="eastAsia" w:ascii="宋体" w:hAnsi="宋体"/>
                <w:sz w:val="24"/>
                <w:szCs w:val="24"/>
              </w:rPr>
              <w:t>方案内容存在1处瑕疵：10分；</w:t>
            </w:r>
          </w:p>
          <w:p w14:paraId="61CE56A0">
            <w:pPr>
              <w:pStyle w:val="2"/>
              <w:ind w:left="0" w:leftChars="0" w:firstLine="0" w:firstLineChars="0"/>
              <w:rPr>
                <w:rFonts w:hint="eastAsia" w:ascii="宋体" w:hAnsi="宋体"/>
                <w:sz w:val="24"/>
                <w:szCs w:val="24"/>
              </w:rPr>
            </w:pPr>
            <w:r>
              <w:rPr>
                <w:rFonts w:hint="eastAsia" w:ascii="宋体" w:hAnsi="宋体"/>
                <w:sz w:val="24"/>
                <w:szCs w:val="24"/>
              </w:rPr>
              <w:t>方案内容存在2处瑕疵：5分；</w:t>
            </w:r>
          </w:p>
          <w:p w14:paraId="10DD5ED7">
            <w:pPr>
              <w:pStyle w:val="2"/>
              <w:ind w:left="0" w:leftChars="0" w:firstLine="0" w:firstLineChars="0"/>
              <w:rPr>
                <w:rFonts w:hint="eastAsia" w:ascii="宋体" w:hAnsi="宋体"/>
                <w:sz w:val="24"/>
                <w:szCs w:val="24"/>
              </w:rPr>
            </w:pPr>
            <w:r>
              <w:rPr>
                <w:rFonts w:hint="eastAsia" w:ascii="宋体" w:hAnsi="宋体"/>
                <w:sz w:val="24"/>
                <w:szCs w:val="24"/>
              </w:rPr>
              <w:t>未提供方案或不满足竞争性磋商文件要求或内容存在3处及以上瑕疵：0分；</w:t>
            </w:r>
          </w:p>
          <w:p w14:paraId="652D4C0E">
            <w:pPr>
              <w:pStyle w:val="2"/>
              <w:ind w:left="0" w:leftChars="0" w:firstLine="0" w:firstLineChars="0"/>
            </w:pPr>
            <w:r>
              <w:rPr>
                <w:rFonts w:hint="eastAsia" w:ascii="宋体" w:hAnsi="宋体"/>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9" w:type="dxa"/>
            <w:vAlign w:val="center"/>
          </w:tcPr>
          <w:p w14:paraId="6902D5BB">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15分</w:t>
            </w:r>
          </w:p>
        </w:tc>
      </w:tr>
      <w:tr w14:paraId="01D5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2" w:type="dxa"/>
            <w:gridSpan w:val="4"/>
            <w:vAlign w:val="center"/>
          </w:tcPr>
          <w:p w14:paraId="468A9D44">
            <w:pPr>
              <w:autoSpaceDE w:val="0"/>
              <w:autoSpaceDN w:val="0"/>
              <w:adjustRightInd w:val="0"/>
              <w:spacing w:line="360" w:lineRule="auto"/>
              <w:ind w:firstLine="3960" w:firstLineChars="1650"/>
              <w:rPr>
                <w:rFonts w:hint="eastAsia" w:ascii="宋体" w:hAnsi="宋体"/>
                <w:sz w:val="24"/>
                <w:szCs w:val="24"/>
              </w:rPr>
            </w:pPr>
            <w:r>
              <w:rPr>
                <w:rFonts w:hint="eastAsia" w:ascii="宋体" w:hAnsi="宋体"/>
                <w:sz w:val="24"/>
                <w:szCs w:val="24"/>
              </w:rPr>
              <w:t>合计</w:t>
            </w:r>
          </w:p>
        </w:tc>
        <w:tc>
          <w:tcPr>
            <w:tcW w:w="1069" w:type="dxa"/>
            <w:vAlign w:val="center"/>
          </w:tcPr>
          <w:p w14:paraId="1387279A">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100分</w:t>
            </w:r>
          </w:p>
        </w:tc>
      </w:tr>
    </w:tbl>
    <w:p w14:paraId="5093ED26">
      <w:pPr>
        <w:spacing w:line="360" w:lineRule="auto"/>
        <w:jc w:val="center"/>
        <w:rPr>
          <w:rFonts w:hint="eastAsia" w:ascii="宋体" w:hAnsi="宋体" w:cs="宋体"/>
          <w:b/>
          <w:sz w:val="24"/>
          <w:szCs w:val="24"/>
        </w:rPr>
      </w:pPr>
    </w:p>
    <w:p w14:paraId="4F00F9BD">
      <w:pPr>
        <w:spacing w:line="360" w:lineRule="auto"/>
        <w:jc w:val="center"/>
        <w:rPr>
          <w:rFonts w:hint="eastAsia" w:ascii="宋体" w:hAnsi="宋体" w:cs="宋体"/>
          <w:b/>
          <w:sz w:val="24"/>
          <w:szCs w:val="24"/>
        </w:rPr>
      </w:pPr>
    </w:p>
    <w:p w14:paraId="219153E6">
      <w:pPr>
        <w:spacing w:line="360" w:lineRule="auto"/>
        <w:jc w:val="center"/>
        <w:rPr>
          <w:rFonts w:hint="eastAsia" w:ascii="宋体" w:hAnsi="宋体" w:cs="宋体"/>
          <w:b/>
          <w:sz w:val="24"/>
          <w:szCs w:val="24"/>
        </w:rPr>
      </w:pPr>
    </w:p>
    <w:p w14:paraId="4246EF70">
      <w:pPr>
        <w:spacing w:line="360" w:lineRule="auto"/>
        <w:jc w:val="center"/>
        <w:rPr>
          <w:rFonts w:hint="eastAsia" w:ascii="宋体" w:hAnsi="宋体" w:cs="宋体"/>
          <w:b/>
          <w:sz w:val="24"/>
          <w:szCs w:val="24"/>
        </w:rPr>
      </w:pPr>
    </w:p>
    <w:p w14:paraId="383F242D">
      <w:pPr>
        <w:spacing w:line="360" w:lineRule="auto"/>
        <w:jc w:val="center"/>
        <w:rPr>
          <w:rFonts w:hint="eastAsia" w:ascii="宋体" w:hAnsi="宋体" w:cs="宋体"/>
          <w:b/>
          <w:sz w:val="24"/>
          <w:szCs w:val="24"/>
        </w:rPr>
      </w:pPr>
    </w:p>
    <w:p w14:paraId="6E9DBE47">
      <w:pPr>
        <w:spacing w:line="360" w:lineRule="auto"/>
        <w:jc w:val="center"/>
        <w:rPr>
          <w:rFonts w:hint="eastAsia" w:ascii="宋体" w:hAnsi="宋体" w:cs="宋体"/>
          <w:b/>
          <w:sz w:val="24"/>
          <w:szCs w:val="24"/>
        </w:rPr>
      </w:pPr>
    </w:p>
    <w:p w14:paraId="437543BA">
      <w:pPr>
        <w:spacing w:line="360" w:lineRule="auto"/>
        <w:jc w:val="center"/>
        <w:rPr>
          <w:rFonts w:hint="eastAsia" w:ascii="宋体" w:hAnsi="宋体" w:cs="宋体"/>
          <w:b/>
          <w:sz w:val="24"/>
          <w:szCs w:val="24"/>
        </w:rPr>
      </w:pPr>
    </w:p>
    <w:p w14:paraId="2D30BB55">
      <w:pPr>
        <w:spacing w:line="360" w:lineRule="auto"/>
        <w:jc w:val="center"/>
        <w:rPr>
          <w:rFonts w:hint="eastAsia" w:ascii="宋体" w:hAnsi="宋体" w:cs="宋体"/>
          <w:b/>
          <w:sz w:val="24"/>
          <w:szCs w:val="24"/>
        </w:rPr>
      </w:pPr>
    </w:p>
    <w:p w14:paraId="54F00DD9">
      <w:pPr>
        <w:pStyle w:val="33"/>
        <w:numPr>
          <w:ilvl w:val="0"/>
          <w:numId w:val="0"/>
        </w:numPr>
        <w:spacing w:line="360" w:lineRule="auto"/>
        <w:jc w:val="center"/>
        <w:rPr>
          <w:rFonts w:hint="eastAsia" w:ascii="宋体" w:hAnsi="宋体" w:eastAsia="宋体" w:cs="黑体"/>
          <w:b/>
          <w:color w:val="auto"/>
          <w:kern w:val="2"/>
          <w:highlight w:val="none"/>
        </w:rPr>
      </w:pPr>
      <w:r>
        <w:rPr>
          <w:rFonts w:hint="eastAsia" w:ascii="宋体" w:hAnsi="宋体" w:eastAsia="宋体" w:cs="黑体"/>
          <w:b/>
          <w:color w:val="auto"/>
          <w:kern w:val="2"/>
          <w:sz w:val="30"/>
          <w:szCs w:val="30"/>
          <w:highlight w:val="none"/>
        </w:rPr>
        <w:t>项目需求书</w:t>
      </w:r>
    </w:p>
    <w:p w14:paraId="143B9DB4">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根据《天津市街镇空气自动监测系统建设指导意见》中《街镇空气自动监测技术要求》中的具体要求，河东区街道空气自动监控系统在运维工作中的要求如下：</w:t>
      </w:r>
    </w:p>
    <w:p w14:paraId="31FB75B5">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bCs/>
          <w:color w:val="000000"/>
          <w:kern w:val="0"/>
          <w:sz w:val="24"/>
          <w:szCs w:val="24"/>
        </w:rPr>
      </w:pPr>
      <w:bookmarkStart w:id="4" w:name="_Toc83195046"/>
      <w:bookmarkStart w:id="5" w:name="_Toc53752981"/>
      <w:r>
        <w:rPr>
          <w:rFonts w:hint="eastAsia" w:ascii="宋体" w:hAnsi="宋体" w:eastAsia="宋体" w:cs="宋体"/>
          <w:b/>
          <w:bCs/>
          <w:color w:val="000000"/>
          <w:kern w:val="0"/>
          <w:sz w:val="24"/>
          <w:szCs w:val="24"/>
        </w:rPr>
        <w:t>（一）数据传输要求</w:t>
      </w:r>
      <w:bookmarkEnd w:id="4"/>
      <w:bookmarkEnd w:id="5"/>
    </w:p>
    <w:p w14:paraId="43170069">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1.仪器校准期间产生的异常值为无效数据，应对该数据进行标注，不参加统计，作为参考数据保留。对于低浓度未检出结果，取监测仪器最低检出限作为监测结果参加统计。</w:t>
      </w:r>
    </w:p>
    <w:p w14:paraId="20E181B7">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2.每季度颗粒物小时浓度的数据有效采集率应不低于85%，数据传输正确率应不低于95%。</w:t>
      </w:r>
    </w:p>
    <w:p w14:paraId="3E21E15B">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3.每小时至少有</w:t>
      </w:r>
      <w:r>
        <w:rPr>
          <w:rFonts w:hint="eastAsia" w:ascii="宋体" w:hAnsi="宋体" w:eastAsia="宋体" w:cs="宋体"/>
          <w:lang w:val="en-US" w:eastAsia="zh-CN"/>
        </w:rPr>
        <w:t>45</w:t>
      </w:r>
      <w:r>
        <w:rPr>
          <w:rFonts w:hint="eastAsia" w:ascii="宋体" w:hAnsi="宋体" w:eastAsia="宋体" w:cs="宋体"/>
        </w:rPr>
        <w:t>分钟的采样时间；每日至少有20个小时浓度值；每月至少有27个日平均质量浓度值，其中二月份至少有25个日平均浓度值；每年至少有324个日平均量浓度值。</w:t>
      </w:r>
    </w:p>
    <w:p w14:paraId="48690E35">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4.动态数据监测视频系统，数据与视屏画面实时传输至集控中心，对无效及错误数据，实时剔除。</w:t>
      </w:r>
    </w:p>
    <w:p w14:paraId="2A79E792">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bCs/>
          <w:color w:val="000000"/>
          <w:kern w:val="0"/>
          <w:sz w:val="24"/>
          <w:szCs w:val="24"/>
        </w:rPr>
      </w:pPr>
      <w:bookmarkStart w:id="6" w:name="_Toc53752982"/>
      <w:bookmarkStart w:id="7" w:name="_Toc83195047"/>
      <w:r>
        <w:rPr>
          <w:rFonts w:hint="eastAsia" w:ascii="宋体" w:hAnsi="宋体" w:eastAsia="宋体" w:cs="宋体"/>
          <w:b/>
          <w:bCs/>
          <w:color w:val="000000"/>
          <w:kern w:val="0"/>
          <w:sz w:val="24"/>
          <w:szCs w:val="24"/>
        </w:rPr>
        <w:t>（二）维护范围</w:t>
      </w:r>
      <w:bookmarkEnd w:id="6"/>
      <w:bookmarkEnd w:id="7"/>
    </w:p>
    <w:p w14:paraId="27CC6617">
      <w:pPr>
        <w:pStyle w:val="33"/>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1街道</w:t>
      </w:r>
      <w:r>
        <w:rPr>
          <w:rFonts w:hint="eastAsia" w:ascii="宋体" w:hAnsi="宋体" w:eastAsia="宋体" w:cs="宋体"/>
          <w:b/>
          <w:lang w:val="en-US" w:eastAsia="zh-CN"/>
        </w:rPr>
        <w:t>CQI</w:t>
      </w:r>
      <w:r>
        <w:rPr>
          <w:rFonts w:hint="eastAsia" w:ascii="宋体" w:hAnsi="宋体" w:eastAsia="宋体" w:cs="宋体"/>
          <w:b/>
        </w:rPr>
        <w:t>监测硬件设备：</w:t>
      </w:r>
    </w:p>
    <w:p w14:paraId="09D6EEB8">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rPr>
      </w:pPr>
      <w:r>
        <w:rPr>
          <w:rFonts w:hint="eastAsia" w:ascii="宋体" w:hAnsi="宋体" w:eastAsia="宋体" w:cs="宋体"/>
          <w:b/>
        </w:rPr>
        <w:t>前端设备：</w:t>
      </w:r>
    </w:p>
    <w:p w14:paraId="77F529B1">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①街道空气自动监测点仪器</w:t>
      </w:r>
      <w:r>
        <w:rPr>
          <w:rFonts w:hint="eastAsia" w:ascii="宋体" w:hAnsi="宋体" w:eastAsia="宋体" w:cs="宋体"/>
          <w:lang w:eastAsia="zh-CN"/>
        </w:rPr>
        <w:t>维护，包括以下内容：</w:t>
      </w:r>
      <w:r>
        <w:rPr>
          <w:rFonts w:hint="eastAsia" w:ascii="宋体" w:hAnsi="宋体" w:eastAsia="宋体" w:cs="宋体"/>
        </w:rPr>
        <w:t>激光监测传感器、</w:t>
      </w:r>
      <w:r>
        <w:rPr>
          <w:rFonts w:hint="eastAsia" w:ascii="宋体" w:hAnsi="宋体" w:eastAsia="宋体" w:cs="宋体"/>
          <w:lang w:eastAsia="zh-CN"/>
        </w:rPr>
        <w:t>高精度</w:t>
      </w:r>
      <w:r>
        <w:rPr>
          <w:rFonts w:hint="eastAsia" w:ascii="宋体" w:hAnsi="宋体" w:eastAsia="宋体" w:cs="宋体"/>
        </w:rPr>
        <w:t>过滤网、</w:t>
      </w:r>
      <w:r>
        <w:rPr>
          <w:rFonts w:hint="eastAsia" w:ascii="宋体" w:hAnsi="宋体" w:eastAsia="宋体" w:cs="宋体"/>
          <w:lang w:eastAsia="zh-CN"/>
        </w:rPr>
        <w:t>洁净</w:t>
      </w:r>
      <w:r>
        <w:rPr>
          <w:rFonts w:hint="eastAsia" w:ascii="宋体" w:hAnsi="宋体" w:eastAsia="宋体" w:cs="宋体"/>
        </w:rPr>
        <w:t>硅胶管、</w:t>
      </w:r>
      <w:r>
        <w:rPr>
          <w:rFonts w:hint="eastAsia" w:ascii="宋体" w:hAnsi="宋体" w:eastAsia="宋体" w:cs="宋体"/>
          <w:lang w:eastAsia="zh-CN"/>
        </w:rPr>
        <w:t>直流</w:t>
      </w:r>
      <w:r>
        <w:rPr>
          <w:rFonts w:hint="eastAsia" w:ascii="宋体" w:hAnsi="宋体" w:eastAsia="宋体" w:cs="宋体"/>
        </w:rPr>
        <w:t>真空</w:t>
      </w:r>
      <w:r>
        <w:rPr>
          <w:rFonts w:hint="eastAsia" w:ascii="宋体" w:hAnsi="宋体" w:eastAsia="宋体" w:cs="宋体"/>
          <w:lang w:eastAsia="zh-CN"/>
        </w:rPr>
        <w:t>气</w:t>
      </w:r>
      <w:r>
        <w:rPr>
          <w:rFonts w:hint="eastAsia" w:ascii="宋体" w:hAnsi="宋体" w:eastAsia="宋体" w:cs="宋体"/>
        </w:rPr>
        <w:t>泵、开关电源</w:t>
      </w:r>
      <w:r>
        <w:rPr>
          <w:rFonts w:hint="eastAsia" w:ascii="宋体" w:hAnsi="宋体" w:eastAsia="宋体" w:cs="宋体"/>
          <w:lang w:eastAsia="zh-CN"/>
        </w:rPr>
        <w:t>。</w:t>
      </w:r>
    </w:p>
    <w:p w14:paraId="6DA77A70">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②</w:t>
      </w:r>
      <w:r>
        <w:rPr>
          <w:rFonts w:hint="eastAsia" w:ascii="宋体" w:hAnsi="宋体" w:eastAsia="宋体" w:cs="宋体"/>
          <w:lang w:eastAsia="zh-CN"/>
        </w:rPr>
        <w:t>动态数据监测视频系统，数据采集器，数据二次开发叠加软硬件设备。</w:t>
      </w:r>
    </w:p>
    <w:p w14:paraId="3BA7B984">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③现场监测仪器</w:t>
      </w:r>
      <w:r>
        <w:rPr>
          <w:rFonts w:hint="eastAsia" w:ascii="宋体" w:hAnsi="宋体" w:eastAsia="宋体" w:cs="宋体"/>
          <w:lang w:eastAsia="zh-CN"/>
        </w:rPr>
        <w:t>能耗抄送。</w:t>
      </w:r>
    </w:p>
    <w:p w14:paraId="6E820E9D">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rPr>
        <w:t>④现场检测设备</w:t>
      </w:r>
      <w:r>
        <w:rPr>
          <w:rFonts w:hint="eastAsia" w:ascii="宋体" w:hAnsi="宋体" w:eastAsia="宋体" w:cs="宋体"/>
          <w:lang w:eastAsia="zh-CN"/>
        </w:rPr>
        <w:t>恒温控制柜。</w:t>
      </w:r>
    </w:p>
    <w:p w14:paraId="2E662CF8">
      <w:pPr>
        <w:pStyle w:val="33"/>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rPr>
      </w:pPr>
      <w:r>
        <w:rPr>
          <w:rFonts w:hint="eastAsia" w:ascii="宋体" w:hAnsi="宋体" w:eastAsia="宋体" w:cs="宋体"/>
          <w:b/>
          <w:lang w:val="en-US" w:eastAsia="zh-CN"/>
        </w:rPr>
        <w:t>2.2</w:t>
      </w:r>
      <w:r>
        <w:rPr>
          <w:rFonts w:hint="eastAsia" w:ascii="宋体" w:hAnsi="宋体" w:eastAsia="宋体" w:cs="宋体"/>
          <w:b/>
        </w:rPr>
        <w:t>监控系统硬件设备：</w:t>
      </w:r>
    </w:p>
    <w:p w14:paraId="788221B8">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rPr>
      </w:pPr>
      <w:r>
        <w:rPr>
          <w:rFonts w:hint="eastAsia" w:ascii="宋体" w:hAnsi="宋体" w:eastAsia="宋体" w:cs="宋体"/>
          <w:b/>
        </w:rPr>
        <w:t>前端设备维护：</w:t>
      </w:r>
    </w:p>
    <w:p w14:paraId="4B769156">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①工地</w:t>
      </w:r>
      <w:r>
        <w:rPr>
          <w:rFonts w:hint="eastAsia" w:ascii="宋体" w:hAnsi="宋体" w:eastAsia="宋体" w:cs="宋体"/>
          <w:lang w:eastAsia="zh-CN"/>
        </w:rPr>
        <w:t>扬尘</w:t>
      </w:r>
      <w:r>
        <w:rPr>
          <w:rFonts w:hint="eastAsia" w:ascii="宋体" w:hAnsi="宋体" w:eastAsia="宋体" w:cs="宋体"/>
        </w:rPr>
        <w:t>监控</w:t>
      </w:r>
      <w:r>
        <w:rPr>
          <w:rFonts w:hint="eastAsia" w:ascii="宋体" w:hAnsi="宋体" w:eastAsia="宋体" w:cs="宋体"/>
          <w:lang w:eastAsia="zh-CN"/>
        </w:rPr>
        <w:t>设备</w:t>
      </w:r>
      <w:r>
        <w:rPr>
          <w:rFonts w:hint="eastAsia" w:ascii="宋体" w:hAnsi="宋体" w:eastAsia="宋体" w:cs="宋体"/>
        </w:rPr>
        <w:t>。</w:t>
      </w:r>
    </w:p>
    <w:p w14:paraId="53BBE3B9">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②</w:t>
      </w:r>
      <w:r>
        <w:rPr>
          <w:rFonts w:hint="eastAsia" w:ascii="宋体" w:hAnsi="宋体" w:eastAsia="宋体" w:cs="宋体"/>
          <w:lang w:eastAsia="zh-CN"/>
        </w:rPr>
        <w:t>无线传输、数据交换设备（含安装地点路由规划设计、安装建筑物所有权单位协调配合）。</w:t>
      </w:r>
    </w:p>
    <w:p w14:paraId="40F986C9">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lang w:eastAsia="zh-CN"/>
        </w:rPr>
      </w:pPr>
      <w:r>
        <w:rPr>
          <w:rFonts w:hint="eastAsia" w:ascii="宋体" w:hAnsi="宋体" w:eastAsia="宋体" w:cs="宋体"/>
          <w:b/>
        </w:rPr>
        <w:t>清新空气指挥办二楼机房硬件设备维护</w:t>
      </w:r>
      <w:r>
        <w:rPr>
          <w:rFonts w:hint="eastAsia" w:ascii="宋体" w:hAnsi="宋体" w:eastAsia="宋体" w:cs="宋体"/>
          <w:b/>
          <w:lang w:eastAsia="zh-CN"/>
        </w:rPr>
        <w:t>：</w:t>
      </w:r>
    </w:p>
    <w:p w14:paraId="69EA33E4">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①大气网格化管理平台</w:t>
      </w:r>
      <w:r>
        <w:rPr>
          <w:rFonts w:hint="eastAsia" w:ascii="宋体" w:hAnsi="宋体" w:eastAsia="宋体" w:cs="宋体"/>
          <w:lang w:eastAsia="zh-CN"/>
        </w:rPr>
        <w:t>供配电系统。</w:t>
      </w:r>
    </w:p>
    <w:p w14:paraId="23F7EEBB">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②</w:t>
      </w:r>
      <w:r>
        <w:rPr>
          <w:rFonts w:hint="eastAsia" w:ascii="宋体" w:hAnsi="宋体" w:eastAsia="宋体" w:cs="宋体"/>
          <w:lang w:eastAsia="zh-CN"/>
        </w:rPr>
        <w:t>指挥</w:t>
      </w:r>
      <w:r>
        <w:rPr>
          <w:rFonts w:hint="eastAsia" w:ascii="宋体" w:hAnsi="宋体" w:eastAsia="宋体" w:cs="宋体"/>
        </w:rPr>
        <w:t>平台</w:t>
      </w:r>
      <w:r>
        <w:rPr>
          <w:rFonts w:hint="eastAsia" w:ascii="宋体" w:hAnsi="宋体" w:eastAsia="宋体" w:cs="宋体"/>
          <w:lang w:eastAsia="zh-CN"/>
        </w:rPr>
        <w:t>系统。</w:t>
      </w:r>
    </w:p>
    <w:p w14:paraId="14C4C4F8">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③流媒体服务器</w:t>
      </w:r>
      <w:r>
        <w:rPr>
          <w:rFonts w:hint="eastAsia" w:ascii="宋体" w:hAnsi="宋体" w:eastAsia="宋体" w:cs="宋体"/>
          <w:lang w:eastAsia="zh-CN"/>
        </w:rPr>
        <w:t>（本地流媒体、市环保局流媒体、区政府流媒体、天津市公安局流媒体）</w:t>
      </w:r>
    </w:p>
    <w:p w14:paraId="141E6F53">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rPr>
        <w:t>④</w:t>
      </w:r>
      <w:r>
        <w:rPr>
          <w:rFonts w:hint="eastAsia" w:ascii="宋体" w:hAnsi="宋体" w:eastAsia="宋体" w:cs="宋体"/>
          <w:lang w:val="en-US" w:eastAsia="zh-CN"/>
        </w:rPr>
        <w:t>无线视频传输设备。</w:t>
      </w:r>
    </w:p>
    <w:p w14:paraId="6E873037">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⑤</w:t>
      </w:r>
      <w:r>
        <w:rPr>
          <w:rFonts w:hint="eastAsia" w:ascii="宋体" w:hAnsi="宋体" w:eastAsia="宋体" w:cs="宋体"/>
          <w:lang w:eastAsia="zh-CN"/>
        </w:rPr>
        <w:t>视频会议系统（配合市局及环保部）</w:t>
      </w:r>
    </w:p>
    <w:p w14:paraId="1E7F13DB">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⑥</w:t>
      </w:r>
      <w:r>
        <w:rPr>
          <w:rFonts w:hint="eastAsia" w:ascii="宋体" w:hAnsi="宋体" w:eastAsia="宋体" w:cs="宋体"/>
          <w:lang w:val="en-US" w:eastAsia="zh-CN"/>
        </w:rPr>
        <w:t>VPN</w:t>
      </w:r>
      <w:r>
        <w:rPr>
          <w:rFonts w:hint="eastAsia" w:ascii="宋体" w:hAnsi="宋体" w:eastAsia="宋体" w:cs="宋体"/>
        </w:rPr>
        <w:t>网络</w:t>
      </w:r>
      <w:r>
        <w:rPr>
          <w:rFonts w:hint="eastAsia" w:ascii="宋体" w:hAnsi="宋体" w:eastAsia="宋体" w:cs="宋体"/>
          <w:lang w:eastAsia="zh-CN"/>
        </w:rPr>
        <w:t>传输系统（区政府、市政府）</w:t>
      </w:r>
    </w:p>
    <w:p w14:paraId="08DDBE2B">
      <w:pPr>
        <w:pStyle w:val="33"/>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3软件维护</w:t>
      </w:r>
    </w:p>
    <w:p w14:paraId="52758D7B">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①河东大气污染防治智能化管理系统软件维护，软件功能升级</w:t>
      </w:r>
      <w:r>
        <w:rPr>
          <w:rFonts w:hint="eastAsia" w:ascii="宋体" w:hAnsi="宋体" w:eastAsia="宋体" w:cs="宋体"/>
          <w:lang w:eastAsia="zh-CN"/>
        </w:rPr>
        <w:t>。</w:t>
      </w:r>
    </w:p>
    <w:p w14:paraId="2AB35EAC">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②环保网格员手机APP软件功能维护及升级。</w:t>
      </w:r>
    </w:p>
    <w:p w14:paraId="4D8800EF">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③河东区清指办系统建设方完成一定开发工作，完成建立可供市级平台数据交换系统。需实现系统库和前置数据库同步的开发工作。</w:t>
      </w:r>
      <w:r>
        <w:rPr>
          <w:rFonts w:hint="eastAsia" w:ascii="宋体" w:hAnsi="宋体" w:eastAsia="宋体" w:cs="宋体"/>
          <w:lang w:eastAsia="zh-CN"/>
        </w:rPr>
        <w:t>并保证软件定期升级及故障维护。</w:t>
      </w:r>
    </w:p>
    <w:p w14:paraId="0C486C77">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④</w:t>
      </w:r>
      <w:r>
        <w:rPr>
          <w:rFonts w:hint="eastAsia" w:ascii="宋体" w:hAnsi="宋体" w:eastAsia="宋体" w:cs="宋体"/>
          <w:lang w:eastAsia="zh-CN"/>
        </w:rPr>
        <w:t>维护</w:t>
      </w:r>
      <w:r>
        <w:rPr>
          <w:rFonts w:hint="eastAsia" w:ascii="宋体" w:hAnsi="宋体" w:eastAsia="宋体" w:cs="宋体"/>
        </w:rPr>
        <w:t>公安局监控平台视频数据交换对接</w:t>
      </w:r>
      <w:r>
        <w:rPr>
          <w:rFonts w:hint="eastAsia" w:ascii="宋体" w:hAnsi="宋体" w:eastAsia="宋体" w:cs="宋体"/>
          <w:lang w:eastAsia="zh-CN"/>
        </w:rPr>
        <w:t>，维护与市环保局视频数据对接，维护与区政府视频数据交换对接</w:t>
      </w:r>
      <w:r>
        <w:rPr>
          <w:rFonts w:hint="eastAsia" w:ascii="宋体" w:hAnsi="宋体" w:eastAsia="宋体" w:cs="宋体"/>
        </w:rPr>
        <w:t>。</w:t>
      </w:r>
    </w:p>
    <w:p w14:paraId="49C7C72B">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⑤使用人员的随时培训.</w:t>
      </w:r>
    </w:p>
    <w:p w14:paraId="1E0CBA5D">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⑥软件</w:t>
      </w:r>
      <w:r>
        <w:rPr>
          <w:rFonts w:hint="eastAsia" w:ascii="宋体" w:hAnsi="宋体" w:eastAsia="宋体" w:cs="宋体"/>
          <w:lang w:eastAsia="zh-CN"/>
        </w:rPr>
        <w:t>定期升级、数据备份、病毒库升级及</w:t>
      </w:r>
      <w:r>
        <w:rPr>
          <w:rFonts w:hint="eastAsia" w:ascii="宋体" w:hAnsi="宋体" w:eastAsia="宋体" w:cs="宋体"/>
        </w:rPr>
        <w:t>重大事件保障工作.</w:t>
      </w:r>
    </w:p>
    <w:p w14:paraId="097411ED">
      <w:pPr>
        <w:pStyle w:val="33"/>
        <w:keepNext w:val="0"/>
        <w:keepLines w:val="0"/>
        <w:pageBreakBefore w:val="0"/>
        <w:widowControl w:val="0"/>
        <w:tabs>
          <w:tab w:val="left" w:pos="1125"/>
        </w:tabs>
        <w:kinsoku/>
        <w:wordWrap/>
        <w:overflowPunct/>
        <w:topLinePunct w:val="0"/>
        <w:bidi w:val="0"/>
        <w:snapToGrid/>
        <w:spacing w:line="360" w:lineRule="auto"/>
        <w:ind w:firstLine="482" w:firstLineChars="200"/>
        <w:jc w:val="both"/>
        <w:textAlignment w:val="auto"/>
        <w:rPr>
          <w:rFonts w:hint="eastAsia" w:ascii="宋体" w:hAnsi="宋体" w:eastAsia="宋体" w:cs="宋体"/>
          <w:b/>
          <w:bCs/>
        </w:rPr>
      </w:pPr>
      <w:r>
        <w:rPr>
          <w:rFonts w:hint="eastAsia" w:ascii="宋体" w:hAnsi="宋体" w:eastAsia="宋体" w:cs="宋体"/>
          <w:b/>
          <w:bCs/>
        </w:rPr>
        <w:t>（三）维护目标</w:t>
      </w:r>
    </w:p>
    <w:p w14:paraId="25556ABA">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成全天候的的维护机制，有专门的人员，专门的设备，有可操作的计划方案，达到整个大气网格管理全覆盖，有步骤按计划实施。</w:t>
      </w:r>
    </w:p>
    <w:p w14:paraId="53659ABE">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硬件设备：通过对环保设施运行、维护、保养的实施控制要求，使环保设施正常运行。</w:t>
      </w:r>
    </w:p>
    <w:p w14:paraId="2F3D2CAE">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软件设备：</w:t>
      </w:r>
    </w:p>
    <w:p w14:paraId="38FC7C3D">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通过对软件系统的运行、维护、升级的要求达到以下目标</w:t>
      </w:r>
    </w:p>
    <w:p w14:paraId="644258EA">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1、软件故障得到即时解决，保障日常工作顺利开展。</w:t>
      </w:r>
    </w:p>
    <w:p w14:paraId="19E1562E">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2、软件性能优调，满足并适应应用环境变化。</w:t>
      </w:r>
    </w:p>
    <w:p w14:paraId="34CB162B">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3、软件功能及时增强，更趋完善。</w:t>
      </w:r>
    </w:p>
    <w:p w14:paraId="0B6B1F59">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4、软件对采集数据进行人工统计及分析，通过同期对比，年度统计，对环保工作的CQI绩效进行评判。</w:t>
      </w:r>
    </w:p>
    <w:p w14:paraId="1D676FEF">
      <w:pPr>
        <w:pStyle w:val="33"/>
        <w:keepNext w:val="0"/>
        <w:keepLines w:val="0"/>
        <w:pageBreakBefore w:val="0"/>
        <w:widowControl w:val="0"/>
        <w:tabs>
          <w:tab w:val="left" w:pos="1125"/>
        </w:tabs>
        <w:kinsoku/>
        <w:wordWrap/>
        <w:overflowPunct/>
        <w:topLinePunct w:val="0"/>
        <w:bidi w:val="0"/>
        <w:snapToGrid/>
        <w:spacing w:line="360" w:lineRule="auto"/>
        <w:ind w:firstLine="482" w:firstLineChars="200"/>
        <w:jc w:val="both"/>
        <w:textAlignment w:val="auto"/>
        <w:rPr>
          <w:rFonts w:hint="eastAsia" w:ascii="宋体" w:hAnsi="宋体" w:eastAsia="宋体" w:cs="宋体"/>
          <w:b/>
          <w:bCs/>
        </w:rPr>
      </w:pPr>
      <w:r>
        <w:rPr>
          <w:rFonts w:hint="eastAsia" w:ascii="宋体" w:hAnsi="宋体" w:eastAsia="宋体" w:cs="宋体"/>
          <w:b/>
          <w:bCs/>
        </w:rPr>
        <w:t>（四）维护要求</w:t>
      </w:r>
    </w:p>
    <w:p w14:paraId="419B415F">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rPr>
      </w:pPr>
      <w:r>
        <w:rPr>
          <w:rFonts w:hint="eastAsia" w:ascii="宋体" w:hAnsi="宋体" w:eastAsia="宋体" w:cs="宋体"/>
          <w:b/>
          <w:lang w:val="en-US" w:eastAsia="zh-CN"/>
        </w:rPr>
        <w:t>4.1.</w:t>
      </w:r>
      <w:r>
        <w:rPr>
          <w:rFonts w:hint="eastAsia" w:ascii="宋体" w:hAnsi="宋体" w:eastAsia="宋体" w:cs="宋体"/>
          <w:b/>
        </w:rPr>
        <w:t>空气</w:t>
      </w:r>
      <w:r>
        <w:rPr>
          <w:rFonts w:hint="eastAsia" w:ascii="宋体" w:hAnsi="宋体" w:eastAsia="宋体" w:cs="宋体"/>
          <w:b/>
          <w:lang w:val="en-US" w:eastAsia="zh-CN"/>
        </w:rPr>
        <w:t>CQI数值</w:t>
      </w:r>
      <w:r>
        <w:rPr>
          <w:rFonts w:hint="eastAsia" w:ascii="宋体" w:hAnsi="宋体" w:eastAsia="宋体" w:cs="宋体"/>
          <w:b/>
        </w:rPr>
        <w:t>自动监测点仪器</w:t>
      </w:r>
    </w:p>
    <w:p w14:paraId="30487E6C">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由具备颗粒物自动监测仪器运行维护能力的专业技术人员负责自动监测点位仪器的现场维护和质量控制，要求具有专业知识，接受过岗前培训。</w:t>
      </w:r>
    </w:p>
    <w:p w14:paraId="3BAAD7BD">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自动监测点位至少每</w:t>
      </w:r>
      <w:r>
        <w:rPr>
          <w:rFonts w:hint="eastAsia" w:ascii="宋体" w:hAnsi="宋体" w:eastAsia="宋体" w:cs="宋体"/>
          <w:lang w:eastAsia="zh-CN"/>
        </w:rPr>
        <w:t>月</w:t>
      </w:r>
      <w:r>
        <w:rPr>
          <w:rFonts w:hint="eastAsia" w:ascii="宋体" w:hAnsi="宋体" w:eastAsia="宋体" w:cs="宋体"/>
        </w:rPr>
        <w:t>进行一次常规巡检，巡检时检查、记录监测仪器运行状态，判断仪器、电路、通讯是否正常运行，如遇异常及时消除故障，并填写巡检记录，保证监测仪器处于正常工作环境和工作状态。（填报《日常巡检记录》）</w:t>
      </w:r>
    </w:p>
    <w:p w14:paraId="4E5F0737">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每月进行一次校准，并填写校准记录。校准方法以校准流量或单机比对方式进行，巡检时认为设备有故障的风险或仪器示值异常时进行单机比对，否则以校准流量的方式进行。（填报《仪器校准记录》）</w:t>
      </w:r>
    </w:p>
    <w:p w14:paraId="6E219221">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每季度维护保养一次，包括清洁</w:t>
      </w:r>
      <w:r>
        <w:rPr>
          <w:rFonts w:hint="eastAsia" w:ascii="宋体" w:hAnsi="宋体" w:eastAsia="宋体" w:cs="宋体"/>
          <w:lang w:eastAsia="zh-CN"/>
        </w:rPr>
        <w:t>激</w:t>
      </w:r>
      <w:r>
        <w:rPr>
          <w:rFonts w:hint="eastAsia" w:ascii="宋体" w:hAnsi="宋体" w:eastAsia="宋体" w:cs="宋体"/>
        </w:rPr>
        <w:t>光室、仪器内部、清洗扬尘传感器和检查部件损耗等，并填写维护记录。必要时更换部件，更换部件的仪器应重新调试校准方可投入运行。（填报《仪器维护记录》）</w:t>
      </w:r>
    </w:p>
    <w:p w14:paraId="18180C63">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扬尘传感器的清洗步骤如下：</w:t>
      </w:r>
    </w:p>
    <w:p w14:paraId="25648E3B">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1.用毛刷清除探头外壳上的灰尘；</w:t>
      </w:r>
    </w:p>
    <w:p w14:paraId="547D4DBA">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2.用气吹吹扫探头的圆孔处，扫除圆孔内的灰尘；注意：不要用尖状硬物刺入该圆孔，避免对传感器造成不可修复的损害；</w:t>
      </w:r>
    </w:p>
    <w:p w14:paraId="14C535E6">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3.用清洁布蘸少许清洁剂擦拭探头外壳及扬尘进出孔，至探头干净并无清洁剂残留；</w:t>
      </w:r>
    </w:p>
    <w:p w14:paraId="755DD6CD">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4.清洁完成，重新接通电源；</w:t>
      </w:r>
    </w:p>
    <w:p w14:paraId="109F6D2D">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5.连接平台测试噪声扬尘数据；通讯正常，数据正常则本次清理完成。</w:t>
      </w:r>
    </w:p>
    <w:p w14:paraId="1F46CFA6">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6.仪器出现故障时，运维人员应在8小时内做出响应并消除故障，同时做好记录；如需更换仪器，则需在24小时内完成仪器设备更换，并按要求完成相应维修填写工作。</w:t>
      </w:r>
    </w:p>
    <w:p w14:paraId="3DEB97F6">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7.每半年进行一次平行性检查，每次至少监测3台仪器。在具有</w:t>
      </w:r>
      <w:r>
        <w:rPr>
          <w:rFonts w:hint="eastAsia" w:ascii="宋体" w:hAnsi="宋体" w:eastAsia="宋体" w:cs="宋体"/>
          <w:lang w:eastAsia="zh-CN"/>
        </w:rPr>
        <w:t>国家规范标准要求的空气</w:t>
      </w:r>
      <w:r>
        <w:rPr>
          <w:rFonts w:hint="eastAsia" w:ascii="宋体" w:hAnsi="宋体" w:eastAsia="宋体" w:cs="宋体"/>
        </w:rPr>
        <w:t>实验室内，进行平行性检查方法为将参与测试仪器相互间距1.5-3.0m放置，尽可能位于同一水平面。进行校准后，所有参与测试的仪器同时段采样，至少采集3个时段，每个时段采样时间不得少于24小时。计算监测结果的相对标准偏差来表证平行性指标，相对标准偏差应控制在15%以内。</w:t>
      </w:r>
    </w:p>
    <w:p w14:paraId="189985BC">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8.每年在具有国家CQI设备检测资质评定的机构，进行所有CQI设备检测，出具检测报告证书。</w:t>
      </w:r>
    </w:p>
    <w:p w14:paraId="36DBFDC1">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4.2.机房维护要求</w:t>
      </w:r>
    </w:p>
    <w:p w14:paraId="34C5D7DC">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1.机房内指挥系统的日常维修、保养、升级，保证系统的正常运行。</w:t>
      </w:r>
    </w:p>
    <w:p w14:paraId="66B7EAB8">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2.机房内的公共设备(操作台、室内环境、空调、UPS配电、家具等一切设备)维修、维护。</w:t>
      </w:r>
    </w:p>
    <w:p w14:paraId="2298831C">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3.保证机房内的日常消耗用品的供给。</w:t>
      </w:r>
    </w:p>
    <w:p w14:paraId="79060636">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4.重大环保事件的保障，在重大污染天气事件及重要领导考察期间，保证机房系统的操作及展示的流畅性。</w:t>
      </w:r>
    </w:p>
    <w:p w14:paraId="68DBD65F">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5.签订保密协议，对机房内的相关信息不得外传、抄录。</w:t>
      </w:r>
    </w:p>
    <w:p w14:paraId="0C45AFF8">
      <w:pPr>
        <w:pStyle w:val="33"/>
        <w:keepNext w:val="0"/>
        <w:keepLines w:val="0"/>
        <w:pageBreakBefore w:val="0"/>
        <w:widowControl w:val="0"/>
        <w:tabs>
          <w:tab w:val="left" w:pos="1125"/>
        </w:tabs>
        <w:kinsoku/>
        <w:wordWrap/>
        <w:overflowPunct/>
        <w:topLinePunct w:val="0"/>
        <w:bidi w:val="0"/>
        <w:snapToGrid/>
        <w:spacing w:line="360" w:lineRule="auto"/>
        <w:ind w:firstLine="48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6.视频会议系统保障。</w:t>
      </w:r>
    </w:p>
    <w:p w14:paraId="30E5F32A">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4.3.培训要求</w:t>
      </w:r>
    </w:p>
    <w:p w14:paraId="720B73C2">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1.系统数据操作及使用人员定期培训。</w:t>
      </w:r>
    </w:p>
    <w:p w14:paraId="75DA87F4">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2.协助离职及新上岗人员的保密安全培训，以及设备使用教学。</w:t>
      </w:r>
    </w:p>
    <w:p w14:paraId="7B0B3F3F">
      <w:pPr>
        <w:pStyle w:val="3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3.聘请国家级环保专家，对数据定期分析评估，并进行不定期的环保技术交流会，对当年的环保CQI考核指标进行评估，并提出下一年保障环保指标的建设性方案。</w:t>
      </w:r>
    </w:p>
    <w:p w14:paraId="4AE459CD">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lang w:eastAsia="zh-CN"/>
        </w:rPr>
      </w:pPr>
      <w:r>
        <w:rPr>
          <w:rFonts w:hint="eastAsia" w:ascii="宋体" w:hAnsi="宋体" w:eastAsia="宋体" w:cs="宋体"/>
          <w:b/>
          <w:lang w:val="en-US" w:eastAsia="zh-CN"/>
        </w:rPr>
        <w:t>4.4</w:t>
      </w:r>
      <w:r>
        <w:rPr>
          <w:rFonts w:hint="eastAsia" w:ascii="宋体" w:hAnsi="宋体" w:eastAsia="宋体" w:cs="宋体"/>
          <w:b/>
        </w:rPr>
        <w:t>.</w:t>
      </w:r>
      <w:r>
        <w:rPr>
          <w:rFonts w:hint="eastAsia" w:ascii="宋体" w:hAnsi="宋体" w:eastAsia="宋体" w:cs="宋体"/>
          <w:b/>
          <w:lang w:val="en-US" w:eastAsia="zh-CN"/>
        </w:rPr>
        <w:t>VPN</w:t>
      </w:r>
      <w:r>
        <w:rPr>
          <w:rFonts w:hint="eastAsia" w:ascii="宋体" w:hAnsi="宋体" w:eastAsia="宋体" w:cs="宋体"/>
          <w:b/>
        </w:rPr>
        <w:t>网络维护</w:t>
      </w:r>
      <w:r>
        <w:rPr>
          <w:rFonts w:hint="eastAsia" w:ascii="宋体" w:hAnsi="宋体" w:eastAsia="宋体" w:cs="宋体"/>
          <w:b/>
          <w:lang w:eastAsia="zh-CN"/>
        </w:rPr>
        <w:t>要求</w:t>
      </w:r>
    </w:p>
    <w:p w14:paraId="64FF9B1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用途：保障中心平台视频画面、监测数据、信息转发传播等业务的有序正常运行、包括对软件、硬件设备网络运行的维护。</w:t>
      </w:r>
      <w:r>
        <w:rPr>
          <w:rFonts w:hint="eastAsia" w:ascii="宋体" w:hAnsi="宋体" w:eastAsia="宋体" w:cs="宋体"/>
          <w:color w:val="000000"/>
          <w:kern w:val="0"/>
          <w:sz w:val="24"/>
          <w:szCs w:val="24"/>
          <w:lang w:eastAsia="zh-CN"/>
        </w:rPr>
        <w:t>保证与环保部数据交换、与市环保局数据交换、与市公安局数据交换、与区政府数据交换的网络的稳定及流畅，并做好网络安全的保障维护。</w:t>
      </w:r>
    </w:p>
    <w:p w14:paraId="37823EE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技术标准要求：能够对平台软件（大气污染防治智能化管理系统）、硬件（流媒体服务器、数据库服务器、防火墙、交换机、NVR）等所有设备的网络故障进行判断、识别处理。</w:t>
      </w:r>
    </w:p>
    <w:p w14:paraId="376CCCC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定期协助缴纳相关网络通信费。</w:t>
      </w:r>
    </w:p>
    <w:p w14:paraId="703E3FB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维护期限</w:t>
      </w:r>
      <w:r>
        <w:rPr>
          <w:rFonts w:hint="eastAsia" w:ascii="宋体" w:hAnsi="宋体" w:eastAsia="宋体" w:cs="宋体"/>
          <w:color w:val="000000"/>
          <w:kern w:val="0"/>
          <w:sz w:val="24"/>
          <w:szCs w:val="24"/>
        </w:rPr>
        <w:t>：1年。</w:t>
      </w:r>
    </w:p>
    <w:p w14:paraId="20CC27A6">
      <w:pPr>
        <w:pStyle w:val="33"/>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lang w:eastAsia="zh-CN"/>
        </w:rPr>
      </w:pPr>
      <w:r>
        <w:rPr>
          <w:rFonts w:hint="eastAsia" w:ascii="宋体" w:hAnsi="宋体" w:eastAsia="宋体" w:cs="宋体"/>
          <w:b/>
          <w:lang w:val="en-US" w:eastAsia="zh-CN"/>
        </w:rPr>
        <w:t>4.5.</w:t>
      </w:r>
      <w:r>
        <w:rPr>
          <w:rFonts w:hint="eastAsia" w:ascii="宋体" w:hAnsi="宋体" w:eastAsia="宋体" w:cs="宋体"/>
          <w:b/>
        </w:rPr>
        <w:t>重点位置环保监控</w:t>
      </w:r>
      <w:r>
        <w:rPr>
          <w:rFonts w:hint="eastAsia" w:ascii="宋体" w:hAnsi="宋体" w:eastAsia="宋体" w:cs="宋体"/>
          <w:b/>
          <w:lang w:eastAsia="zh-CN"/>
        </w:rPr>
        <w:t>系统</w:t>
      </w:r>
      <w:r>
        <w:rPr>
          <w:rFonts w:hint="eastAsia" w:ascii="宋体" w:hAnsi="宋体" w:eastAsia="宋体" w:cs="宋体"/>
          <w:b/>
        </w:rPr>
        <w:t>维护</w:t>
      </w:r>
      <w:r>
        <w:rPr>
          <w:rFonts w:hint="eastAsia" w:ascii="宋体" w:hAnsi="宋体" w:eastAsia="宋体" w:cs="宋体"/>
          <w:b/>
          <w:lang w:eastAsia="zh-CN"/>
        </w:rPr>
        <w:t>要求</w:t>
      </w:r>
    </w:p>
    <w:p w14:paraId="2A06F89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保证</w:t>
      </w:r>
      <w:r>
        <w:rPr>
          <w:rFonts w:hint="eastAsia" w:ascii="宋体" w:hAnsi="宋体" w:eastAsia="宋体" w:cs="宋体"/>
          <w:color w:val="000000"/>
          <w:kern w:val="0"/>
          <w:sz w:val="24"/>
          <w:szCs w:val="24"/>
          <w:lang w:eastAsia="zh-CN"/>
        </w:rPr>
        <w:t>自建无线</w:t>
      </w:r>
      <w:r>
        <w:rPr>
          <w:rFonts w:hint="eastAsia" w:ascii="宋体" w:hAnsi="宋体" w:eastAsia="宋体" w:cs="宋体"/>
          <w:color w:val="000000"/>
          <w:kern w:val="0"/>
          <w:sz w:val="24"/>
          <w:szCs w:val="24"/>
        </w:rPr>
        <w:t>通信</w:t>
      </w:r>
      <w:r>
        <w:rPr>
          <w:rFonts w:hint="eastAsia" w:ascii="宋体" w:hAnsi="宋体" w:eastAsia="宋体" w:cs="宋体"/>
          <w:color w:val="000000"/>
          <w:kern w:val="0"/>
          <w:sz w:val="24"/>
          <w:szCs w:val="24"/>
          <w:lang w:eastAsia="zh-CN"/>
        </w:rPr>
        <w:t>链路及基站的</w:t>
      </w:r>
      <w:r>
        <w:rPr>
          <w:rFonts w:hint="eastAsia" w:ascii="宋体" w:hAnsi="宋体" w:eastAsia="宋体" w:cs="宋体"/>
          <w:color w:val="000000"/>
          <w:kern w:val="0"/>
          <w:sz w:val="24"/>
          <w:szCs w:val="24"/>
        </w:rPr>
        <w:t>稳定性、</w:t>
      </w:r>
      <w:r>
        <w:rPr>
          <w:rFonts w:hint="eastAsia" w:ascii="宋体" w:hAnsi="宋体" w:eastAsia="宋体" w:cs="宋体"/>
          <w:color w:val="000000"/>
          <w:kern w:val="0"/>
          <w:sz w:val="24"/>
          <w:szCs w:val="24"/>
          <w:lang w:eastAsia="zh-CN"/>
        </w:rPr>
        <w:t>安全性。</w:t>
      </w:r>
      <w:r>
        <w:rPr>
          <w:rFonts w:hint="eastAsia" w:ascii="宋体" w:hAnsi="宋体" w:cs="宋体"/>
          <w:color w:val="000000"/>
          <w:kern w:val="0"/>
          <w:sz w:val="24"/>
          <w:szCs w:val="24"/>
          <w:lang w:eastAsia="zh-CN"/>
        </w:rPr>
        <w:t>并协助定期支付相关频站费用。</w:t>
      </w:r>
    </w:p>
    <w:p w14:paraId="5EF8B81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每</w:t>
      </w:r>
      <w:r>
        <w:rPr>
          <w:rFonts w:hint="eastAsia" w:ascii="宋体" w:hAnsi="宋体" w:eastAsia="宋体" w:cs="宋体"/>
          <w:color w:val="000000"/>
          <w:kern w:val="0"/>
          <w:sz w:val="24"/>
          <w:szCs w:val="24"/>
          <w:lang w:val="en-US" w:eastAsia="zh-CN"/>
        </w:rPr>
        <w:t>月</w:t>
      </w:r>
      <w:r>
        <w:rPr>
          <w:rFonts w:hint="eastAsia" w:ascii="宋体" w:hAnsi="宋体" w:eastAsia="宋体" w:cs="宋体"/>
          <w:color w:val="000000"/>
          <w:kern w:val="0"/>
          <w:sz w:val="24"/>
          <w:szCs w:val="24"/>
          <w:lang w:eastAsia="zh-CN"/>
        </w:rPr>
        <w:t>对安装位置设备进行巡检。</w:t>
      </w:r>
    </w:p>
    <w:p w14:paraId="3AB0AB1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保证</w:t>
      </w:r>
      <w:r>
        <w:rPr>
          <w:rFonts w:hint="eastAsia" w:ascii="宋体" w:hAnsi="宋体" w:eastAsia="宋体" w:cs="宋体"/>
          <w:color w:val="000000"/>
          <w:kern w:val="0"/>
          <w:sz w:val="24"/>
          <w:szCs w:val="24"/>
        </w:rPr>
        <w:t>视屏画面稳定、流畅、清晰。</w:t>
      </w:r>
    </w:p>
    <w:p w14:paraId="485EE9E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4.保证</w:t>
      </w:r>
      <w:r>
        <w:rPr>
          <w:rFonts w:hint="eastAsia" w:ascii="宋体" w:hAnsi="宋体" w:eastAsia="宋体" w:cs="宋体"/>
          <w:color w:val="000000"/>
          <w:kern w:val="0"/>
          <w:sz w:val="24"/>
          <w:szCs w:val="24"/>
          <w:lang w:eastAsia="zh-CN"/>
        </w:rPr>
        <w:t>视频画面显示的实时监测数据的准确性。</w:t>
      </w:r>
    </w:p>
    <w:p w14:paraId="2A4A17E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保证正常供电的需求，</w:t>
      </w:r>
      <w:r>
        <w:rPr>
          <w:rFonts w:hint="eastAsia" w:ascii="宋体" w:hAnsi="宋体" w:eastAsia="宋体" w:cs="宋体"/>
          <w:color w:val="000000"/>
          <w:kern w:val="0"/>
          <w:sz w:val="24"/>
          <w:szCs w:val="24"/>
          <w:lang w:eastAsia="zh-CN"/>
        </w:rPr>
        <w:t>协调设备安装地建筑所有方的配合工作，</w:t>
      </w:r>
      <w:r>
        <w:rPr>
          <w:rFonts w:hint="eastAsia" w:ascii="宋体" w:hAnsi="宋体" w:eastAsia="宋体" w:cs="宋体"/>
          <w:color w:val="000000"/>
          <w:kern w:val="0"/>
          <w:sz w:val="24"/>
          <w:szCs w:val="24"/>
        </w:rPr>
        <w:t>支付相关供电</w:t>
      </w:r>
      <w:r>
        <w:rPr>
          <w:rFonts w:hint="eastAsia" w:ascii="宋体" w:hAnsi="宋体" w:eastAsia="宋体" w:cs="宋体"/>
          <w:color w:val="000000"/>
          <w:kern w:val="0"/>
          <w:sz w:val="24"/>
          <w:szCs w:val="24"/>
          <w:lang w:eastAsia="zh-CN"/>
        </w:rPr>
        <w:t>及其它协调</w:t>
      </w:r>
      <w:r>
        <w:rPr>
          <w:rFonts w:hint="eastAsia" w:ascii="宋体" w:hAnsi="宋体" w:eastAsia="宋体" w:cs="宋体"/>
          <w:color w:val="000000"/>
          <w:kern w:val="0"/>
          <w:sz w:val="24"/>
          <w:szCs w:val="24"/>
        </w:rPr>
        <w:t>费用。</w:t>
      </w:r>
    </w:p>
    <w:p w14:paraId="06522888">
      <w:pPr>
        <w:pStyle w:val="9"/>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bidi="ar-SA"/>
        </w:rPr>
        <w:t>保证更换位置的设备拆除。</w:t>
      </w:r>
    </w:p>
    <w:p w14:paraId="746D442B">
      <w:pPr>
        <w:pStyle w:val="9"/>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7.保证新增安装设备的通信链路及基站的规划，设备的定位，与相关单位的协调。</w:t>
      </w:r>
    </w:p>
    <w:p w14:paraId="0D7CB5F8">
      <w:pPr>
        <w:pStyle w:val="33"/>
        <w:spacing w:line="360" w:lineRule="auto"/>
        <w:ind w:firstLine="482" w:firstLineChars="200"/>
        <w:jc w:val="both"/>
        <w:rPr>
          <w:rFonts w:hint="eastAsia" w:ascii="宋体" w:hAnsi="宋体" w:eastAsia="宋体" w:cs="宋体"/>
          <w:b/>
          <w:lang w:eastAsia="zh-CN"/>
        </w:rPr>
      </w:pPr>
      <w:r>
        <w:rPr>
          <w:rFonts w:hint="eastAsia" w:ascii="宋体" w:hAnsi="宋体" w:eastAsia="宋体" w:cs="宋体"/>
          <w:b/>
        </w:rPr>
        <w:t>4.</w:t>
      </w:r>
      <w:r>
        <w:rPr>
          <w:rFonts w:hint="eastAsia" w:ascii="宋体" w:hAnsi="宋体" w:eastAsia="宋体" w:cs="宋体"/>
          <w:b/>
          <w:lang w:val="en-US" w:eastAsia="zh-CN"/>
        </w:rPr>
        <w:t>6</w:t>
      </w:r>
      <w:r>
        <w:rPr>
          <w:rFonts w:hint="eastAsia" w:ascii="宋体" w:hAnsi="宋体" w:eastAsia="宋体" w:cs="宋体"/>
          <w:b/>
        </w:rPr>
        <w:t>.环保</w:t>
      </w:r>
      <w:r>
        <w:rPr>
          <w:rFonts w:hint="eastAsia" w:ascii="宋体" w:hAnsi="宋体" w:eastAsia="宋体" w:cs="宋体"/>
          <w:b/>
          <w:lang w:eastAsia="zh-CN"/>
        </w:rPr>
        <w:t>应用</w:t>
      </w:r>
      <w:r>
        <w:rPr>
          <w:rFonts w:hint="eastAsia" w:ascii="宋体" w:hAnsi="宋体" w:eastAsia="宋体" w:cs="宋体"/>
          <w:b/>
          <w:lang w:val="en-US" w:eastAsia="zh-CN"/>
        </w:rPr>
        <w:t>APP</w:t>
      </w:r>
      <w:r>
        <w:rPr>
          <w:rFonts w:hint="eastAsia" w:ascii="宋体" w:hAnsi="宋体" w:eastAsia="宋体" w:cs="宋体"/>
          <w:b/>
        </w:rPr>
        <w:t>系统维护</w:t>
      </w:r>
      <w:r>
        <w:rPr>
          <w:rFonts w:hint="eastAsia" w:ascii="宋体" w:hAnsi="宋体" w:eastAsia="宋体" w:cs="宋体"/>
          <w:b/>
          <w:lang w:eastAsia="zh-CN"/>
        </w:rPr>
        <w:t>要求</w:t>
      </w:r>
    </w:p>
    <w:p w14:paraId="344DD37E">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1.保证</w:t>
      </w:r>
      <w:r>
        <w:rPr>
          <w:rFonts w:hint="eastAsia" w:ascii="宋体" w:hAnsi="宋体" w:cs="宋体"/>
          <w:color w:val="000000"/>
          <w:sz w:val="24"/>
          <w:szCs w:val="24"/>
        </w:rPr>
        <w:t>网格监管APP平台手机端事件、案件上报</w:t>
      </w:r>
      <w:r>
        <w:rPr>
          <w:rFonts w:hint="eastAsia" w:ascii="宋体" w:hAnsi="宋体" w:cs="宋体"/>
          <w:color w:val="000000"/>
          <w:sz w:val="24"/>
          <w:szCs w:val="24"/>
          <w:lang w:eastAsia="zh-CN"/>
        </w:rPr>
        <w:t>和接收，与市环保局及国家环保部数据的对接的稳定性。</w:t>
      </w:r>
    </w:p>
    <w:p w14:paraId="1823397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.保证</w:t>
      </w:r>
      <w:r>
        <w:rPr>
          <w:rFonts w:hint="eastAsia" w:ascii="宋体" w:hAnsi="宋体" w:cs="宋体"/>
          <w:color w:val="000000"/>
          <w:sz w:val="24"/>
          <w:szCs w:val="24"/>
        </w:rPr>
        <w:t>与服务器端Webservice和视频WCF服务进行信息交互和共享</w:t>
      </w:r>
      <w:r>
        <w:rPr>
          <w:rFonts w:hint="eastAsia" w:ascii="宋体" w:hAnsi="宋体" w:cs="宋体"/>
          <w:color w:val="000000"/>
          <w:sz w:val="24"/>
          <w:szCs w:val="24"/>
          <w:lang w:eastAsia="zh-CN"/>
        </w:rPr>
        <w:t>流畅性</w:t>
      </w:r>
      <w:r>
        <w:rPr>
          <w:rFonts w:hint="eastAsia" w:ascii="宋体" w:hAnsi="宋体" w:cs="宋体"/>
          <w:color w:val="000000"/>
          <w:sz w:val="24"/>
          <w:szCs w:val="24"/>
        </w:rPr>
        <w:t>。</w:t>
      </w:r>
    </w:p>
    <w:p w14:paraId="393B2033">
      <w:pPr>
        <w:pStyle w:val="9"/>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（五）维护方案实施</w:t>
      </w:r>
    </w:p>
    <w:p w14:paraId="675C0529">
      <w:pPr>
        <w:pStyle w:val="33"/>
        <w:spacing w:line="360" w:lineRule="auto"/>
        <w:ind w:firstLine="482" w:firstLineChars="200"/>
        <w:jc w:val="both"/>
        <w:rPr>
          <w:rFonts w:ascii="宋体" w:hAnsi="宋体" w:eastAsia="宋体" w:cs="宋体"/>
          <w:b/>
        </w:rPr>
      </w:pPr>
      <w:r>
        <w:rPr>
          <w:rFonts w:hint="eastAsia" w:ascii="宋体" w:hAnsi="宋体" w:eastAsia="宋体" w:cs="宋体"/>
          <w:b/>
        </w:rPr>
        <w:t>5.1维护方式</w:t>
      </w:r>
    </w:p>
    <w:p w14:paraId="6966B7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远程维护、电话维护、现场维护、定期维护</w:t>
      </w:r>
    </w:p>
    <w:p w14:paraId="368E529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远程维护：远程维护主要是针对软件系统的日常维护，定期由软件工程师进去系统后台，对数据的采集，软件各个模块运行情况进行跟踪分析，发现故障，远程12小时内解决；软件功能需要完善时，派遣软件工程师根据需要，进行编译、测试、上线等工作，系统更新在周末进行，避免影响工作日的正常运行。</w:t>
      </w:r>
    </w:p>
    <w:p w14:paraId="1EA9DDD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2.电话维护：电话维护主要针对软件系统的使用及系统参数配置的支持。在简单的操作能解决故障或者设置性问题时，做到7*24小时随时接听。如电话指导不能立即解决，派遣人员急时到达现场解决。</w:t>
      </w:r>
    </w:p>
    <w:p w14:paraId="2ED20E9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现场维护：现场维护主要是对硬件设备的定期巡检（设备的运行情况是否有异响、过热）、清洁（箱体内除尘、设备光室清洁）、效验（拆除设备进行试验室流量效验）、比对（同型号两台设备与检测点设备进行比对）、维修（更换过滤膜、对易损耗件进行更换维修）等工作，当发生故障时，做到及时响应，并在24小时内处理完毕，当不能及时修理恢复时，提供并安装备件，当人员离开时，保持现场环境整洁。</w:t>
      </w:r>
    </w:p>
    <w:p w14:paraId="74701FF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4.定期维护：对系统组成的软件、硬件设备，做到定期巡检（定期对滤膜更换，定期对监控摄像头停机保养、擦拭），软件系统主要是远程巡检，每</w:t>
      </w:r>
      <w:r>
        <w:rPr>
          <w:rFonts w:hint="eastAsia" w:ascii="宋体" w:hAnsi="宋体" w:cs="宋体"/>
          <w:color w:val="000000"/>
          <w:sz w:val="24"/>
          <w:szCs w:val="24"/>
          <w:lang w:val="en-US" w:eastAsia="zh-CN"/>
        </w:rPr>
        <w:t>2</w:t>
      </w:r>
      <w:r>
        <w:rPr>
          <w:rFonts w:hint="eastAsia" w:ascii="宋体" w:hAnsi="宋体" w:cs="宋体"/>
          <w:color w:val="000000"/>
          <w:sz w:val="24"/>
          <w:szCs w:val="24"/>
        </w:rPr>
        <w:t>周巡检一次（查看设备的运行情况），发现问题及时解决，硬件设备常规巡检每</w:t>
      </w:r>
      <w:r>
        <w:rPr>
          <w:rFonts w:hint="eastAsia" w:ascii="宋体" w:hAnsi="宋体" w:cs="宋体"/>
          <w:color w:val="000000"/>
          <w:sz w:val="24"/>
          <w:szCs w:val="24"/>
          <w:lang w:val="en-US" w:eastAsia="zh-CN"/>
        </w:rPr>
        <w:t>2</w:t>
      </w:r>
      <w:r>
        <w:rPr>
          <w:rFonts w:hint="eastAsia" w:ascii="宋体" w:hAnsi="宋体" w:cs="宋体"/>
          <w:color w:val="000000"/>
          <w:sz w:val="24"/>
          <w:szCs w:val="24"/>
        </w:rPr>
        <w:t>周一次，空气质量检测仪器每月效验一次，每季度保养一次，每半年做一次平行性检查（三台设备做对比），气象设备每季度保养一次，每年效验一次。</w:t>
      </w:r>
    </w:p>
    <w:p w14:paraId="11FFF231">
      <w:pPr>
        <w:pStyle w:val="2"/>
        <w:rPr>
          <w:rFonts w:hint="eastAsia" w:ascii="宋体" w:hAnsi="宋体" w:cs="宋体"/>
          <w:color w:val="000000"/>
          <w:sz w:val="24"/>
          <w:szCs w:val="24"/>
        </w:rPr>
      </w:pPr>
    </w:p>
    <w:tbl>
      <w:tblPr>
        <w:tblStyle w:val="19"/>
        <w:tblW w:w="9637" w:type="dxa"/>
        <w:jc w:val="center"/>
        <w:tblLayout w:type="fixed"/>
        <w:tblCellMar>
          <w:top w:w="0" w:type="dxa"/>
          <w:left w:w="0" w:type="dxa"/>
          <w:bottom w:w="0" w:type="dxa"/>
          <w:right w:w="0" w:type="dxa"/>
        </w:tblCellMar>
      </w:tblPr>
      <w:tblGrid>
        <w:gridCol w:w="641"/>
        <w:gridCol w:w="4684"/>
        <w:gridCol w:w="577"/>
        <w:gridCol w:w="713"/>
        <w:gridCol w:w="79"/>
        <w:gridCol w:w="1016"/>
        <w:gridCol w:w="1203"/>
        <w:gridCol w:w="724"/>
      </w:tblGrid>
      <w:tr w14:paraId="2BACB9FC">
        <w:tblPrEx>
          <w:tblCellMar>
            <w:top w:w="0" w:type="dxa"/>
            <w:left w:w="0" w:type="dxa"/>
            <w:bottom w:w="0" w:type="dxa"/>
            <w:right w:w="0" w:type="dxa"/>
          </w:tblCellMar>
        </w:tblPrEx>
        <w:trPr>
          <w:trHeight w:val="567" w:hRule="atLeast"/>
          <w:jc w:val="center"/>
        </w:trPr>
        <w:tc>
          <w:tcPr>
            <w:tcW w:w="9637" w:type="dxa"/>
            <w:gridSpan w:val="8"/>
            <w:tcBorders>
              <w:top w:val="nil"/>
              <w:left w:val="nil"/>
              <w:bottom w:val="nil"/>
              <w:right w:val="nil"/>
            </w:tcBorders>
            <w:noWrap/>
            <w:tcMar>
              <w:top w:w="15" w:type="dxa"/>
              <w:left w:w="15" w:type="dxa"/>
              <w:right w:w="15" w:type="dxa"/>
            </w:tcMar>
            <w:vAlign w:val="center"/>
          </w:tcPr>
          <w:p w14:paraId="54A5380E">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cs="宋体"/>
                <w:b/>
                <w:i w:val="0"/>
                <w:color w:val="auto"/>
                <w:kern w:val="0"/>
                <w:sz w:val="24"/>
                <w:szCs w:val="24"/>
                <w:highlight w:val="none"/>
                <w:u w:val="none"/>
                <w:lang w:val="en-US" w:eastAsia="zh-CN" w:bidi="ar"/>
              </w:rPr>
              <w:t>扬尘</w:t>
            </w:r>
            <w:r>
              <w:rPr>
                <w:rFonts w:hint="eastAsia" w:ascii="宋体" w:hAnsi="宋体" w:eastAsia="宋体" w:cs="宋体"/>
                <w:b/>
                <w:i w:val="0"/>
                <w:color w:val="auto"/>
                <w:kern w:val="0"/>
                <w:sz w:val="24"/>
                <w:szCs w:val="24"/>
                <w:highlight w:val="none"/>
                <w:u w:val="none"/>
                <w:lang w:val="en-US" w:eastAsia="zh-CN" w:bidi="ar"/>
              </w:rPr>
              <w:t>监测硬件维护</w:t>
            </w:r>
          </w:p>
        </w:tc>
      </w:tr>
      <w:tr w14:paraId="1EEF3063">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9A8E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82198">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维护内容</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D321F">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79133">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4D11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单价</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9A5B">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3A81C">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14:paraId="58E49757">
        <w:tblPrEx>
          <w:tblCellMar>
            <w:top w:w="0" w:type="dxa"/>
            <w:left w:w="0" w:type="dxa"/>
            <w:bottom w:w="0" w:type="dxa"/>
            <w:right w:w="0" w:type="dxa"/>
          </w:tblCellMar>
        </w:tblPrEx>
        <w:trPr>
          <w:trHeight w:val="567" w:hRule="atLeast"/>
          <w:jc w:val="center"/>
        </w:trPr>
        <w:tc>
          <w:tcPr>
            <w:tcW w:w="8913"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9AFD3">
            <w:pPr>
              <w:jc w:val="center"/>
              <w:rPr>
                <w:rFonts w:hint="eastAsia" w:ascii="宋体" w:hAnsi="宋体" w:eastAsia="宋体" w:cs="宋体"/>
                <w:b/>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0CBFB">
            <w:pPr>
              <w:jc w:val="center"/>
              <w:rPr>
                <w:rFonts w:hint="eastAsia" w:ascii="宋体" w:hAnsi="宋体" w:eastAsia="宋体" w:cs="宋体"/>
                <w:b/>
                <w:i w:val="0"/>
                <w:color w:val="auto"/>
                <w:sz w:val="24"/>
                <w:szCs w:val="24"/>
                <w:highlight w:val="none"/>
                <w:u w:val="none"/>
              </w:rPr>
            </w:pPr>
          </w:p>
        </w:tc>
      </w:tr>
      <w:tr w14:paraId="75B0C725">
        <w:tblPrEx>
          <w:tblCellMar>
            <w:top w:w="0" w:type="dxa"/>
            <w:left w:w="0" w:type="dxa"/>
            <w:bottom w:w="0" w:type="dxa"/>
            <w:right w:w="0" w:type="dxa"/>
          </w:tblCellMar>
        </w:tblPrEx>
        <w:trPr>
          <w:trHeight w:val="567" w:hRule="atLeast"/>
          <w:jc w:val="center"/>
        </w:trPr>
        <w:tc>
          <w:tcPr>
            <w:tcW w:w="963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43580">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硬件设备</w:t>
            </w:r>
          </w:p>
        </w:tc>
      </w:tr>
      <w:tr w14:paraId="25569240">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CCF6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2D9B2">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空气质量检测仪硬件每月例行巡检</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7B4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008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144</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226F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65D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3983E">
            <w:pPr>
              <w:jc w:val="both"/>
              <w:rPr>
                <w:rFonts w:hint="eastAsia" w:ascii="宋体" w:hAnsi="宋体" w:eastAsia="宋体" w:cs="宋体"/>
                <w:i w:val="0"/>
                <w:color w:val="auto"/>
                <w:sz w:val="24"/>
                <w:szCs w:val="24"/>
                <w:highlight w:val="none"/>
                <w:u w:val="none"/>
              </w:rPr>
            </w:pPr>
          </w:p>
        </w:tc>
      </w:tr>
      <w:tr w14:paraId="5E3E2E1E">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1F44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2</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F4A5E">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空气质量检测仪硬件每月效验</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6DE3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1FC5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12</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F3ED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5CE9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17B6F">
            <w:pPr>
              <w:jc w:val="both"/>
              <w:rPr>
                <w:rFonts w:hint="eastAsia" w:ascii="宋体" w:hAnsi="宋体" w:eastAsia="宋体" w:cs="宋体"/>
                <w:i w:val="0"/>
                <w:color w:val="auto"/>
                <w:sz w:val="24"/>
                <w:szCs w:val="24"/>
                <w:highlight w:val="none"/>
                <w:u w:val="none"/>
              </w:rPr>
            </w:pPr>
          </w:p>
        </w:tc>
      </w:tr>
      <w:tr w14:paraId="05FB0C7B">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C97A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3</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66BA7">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空气质量检测仪硬件每半年度保养</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1341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25C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24</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B796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4509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9F58D">
            <w:pPr>
              <w:jc w:val="both"/>
              <w:rPr>
                <w:rFonts w:hint="eastAsia" w:ascii="宋体" w:hAnsi="宋体" w:eastAsia="宋体" w:cs="宋体"/>
                <w:i w:val="0"/>
                <w:color w:val="auto"/>
                <w:sz w:val="24"/>
                <w:szCs w:val="24"/>
                <w:highlight w:val="none"/>
                <w:u w:val="none"/>
              </w:rPr>
            </w:pPr>
          </w:p>
        </w:tc>
      </w:tr>
      <w:tr w14:paraId="05293B46">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EE4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4</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7998">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空气质量检测仪硬件每半年平行检查</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888D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9C45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12</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4AFF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EE0D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FA553">
            <w:pPr>
              <w:jc w:val="both"/>
              <w:rPr>
                <w:rFonts w:hint="eastAsia" w:ascii="宋体" w:hAnsi="宋体" w:eastAsia="宋体" w:cs="宋体"/>
                <w:i w:val="0"/>
                <w:color w:val="auto"/>
                <w:sz w:val="24"/>
                <w:szCs w:val="24"/>
                <w:highlight w:val="none"/>
                <w:u w:val="none"/>
              </w:rPr>
            </w:pPr>
          </w:p>
        </w:tc>
      </w:tr>
      <w:tr w14:paraId="5E26FB30">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CCC1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5</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535D">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PM激光监测传感器、过滤网、硅胶管、真空泵、开关电源</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EC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6F0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12</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9E06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5415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F38A9">
            <w:pPr>
              <w:jc w:val="both"/>
              <w:rPr>
                <w:rFonts w:hint="eastAsia" w:ascii="宋体" w:hAnsi="宋体" w:eastAsia="宋体" w:cs="宋体"/>
                <w:i w:val="0"/>
                <w:color w:val="auto"/>
                <w:sz w:val="24"/>
                <w:szCs w:val="24"/>
                <w:highlight w:val="none"/>
                <w:u w:val="none"/>
              </w:rPr>
            </w:pPr>
          </w:p>
        </w:tc>
      </w:tr>
      <w:tr w14:paraId="23FA9798">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EB21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6</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0F7A1">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监测系统仪器维护维修</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88D0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DA2C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12</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1114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0976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E52BFE">
            <w:pPr>
              <w:jc w:val="both"/>
              <w:rPr>
                <w:rFonts w:hint="eastAsia" w:ascii="宋体" w:hAnsi="宋体" w:eastAsia="宋体" w:cs="宋体"/>
                <w:i w:val="0"/>
                <w:color w:val="auto"/>
                <w:sz w:val="24"/>
                <w:szCs w:val="24"/>
                <w:highlight w:val="none"/>
                <w:u w:val="none"/>
              </w:rPr>
            </w:pPr>
          </w:p>
        </w:tc>
      </w:tr>
      <w:tr w14:paraId="46049C39">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7104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7</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DEE5E">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数据视频叠加器维修、更换</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E47B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0416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12</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9E3B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F3C3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BF0A64">
            <w:pPr>
              <w:jc w:val="both"/>
              <w:rPr>
                <w:rFonts w:hint="eastAsia" w:ascii="宋体" w:hAnsi="宋体" w:eastAsia="宋体" w:cs="宋体"/>
                <w:i w:val="0"/>
                <w:color w:val="auto"/>
                <w:sz w:val="24"/>
                <w:szCs w:val="24"/>
                <w:highlight w:val="none"/>
                <w:u w:val="none"/>
              </w:rPr>
            </w:pPr>
          </w:p>
        </w:tc>
      </w:tr>
      <w:tr w14:paraId="09856351">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A38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8</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69A2B">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大气污染防治平台服务器</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2FF7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06A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3</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5A41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7AAA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8E182">
            <w:pPr>
              <w:jc w:val="both"/>
              <w:rPr>
                <w:rFonts w:hint="eastAsia" w:ascii="宋体" w:hAnsi="宋体" w:eastAsia="宋体" w:cs="宋体"/>
                <w:i w:val="0"/>
                <w:color w:val="auto"/>
                <w:sz w:val="24"/>
                <w:szCs w:val="24"/>
                <w:highlight w:val="none"/>
                <w:u w:val="none"/>
              </w:rPr>
            </w:pPr>
          </w:p>
        </w:tc>
      </w:tr>
      <w:tr w14:paraId="1B8092C0">
        <w:tblPrEx>
          <w:tblCellMar>
            <w:top w:w="0" w:type="dxa"/>
            <w:left w:w="0" w:type="dxa"/>
            <w:bottom w:w="0" w:type="dxa"/>
            <w:right w:w="0" w:type="dxa"/>
          </w:tblCellMar>
        </w:tblPrEx>
        <w:trPr>
          <w:trHeight w:val="567" w:hRule="atLeast"/>
          <w:jc w:val="center"/>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5E72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9</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327E5">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监测机柜</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9B20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B6FBC">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8"/>
                <w:szCs w:val="28"/>
                <w:u w:val="none"/>
                <w:lang w:val="en-US" w:eastAsia="zh-CN" w:bidi="ar"/>
              </w:rPr>
              <w:t>12</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7DA5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D606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F59B1">
            <w:pPr>
              <w:jc w:val="both"/>
              <w:rPr>
                <w:rFonts w:hint="eastAsia" w:ascii="宋体" w:hAnsi="宋体" w:eastAsia="宋体" w:cs="宋体"/>
                <w:i w:val="0"/>
                <w:color w:val="auto"/>
                <w:sz w:val="24"/>
                <w:szCs w:val="24"/>
                <w:highlight w:val="none"/>
                <w:u w:val="none"/>
              </w:rPr>
            </w:pPr>
          </w:p>
        </w:tc>
      </w:tr>
    </w:tbl>
    <w:p w14:paraId="79071C6B">
      <w:pPr>
        <w:pStyle w:val="9"/>
        <w:rPr>
          <w:rFonts w:hint="eastAsia" w:ascii="宋体" w:hAnsi="宋体" w:eastAsia="宋体" w:cs="宋体"/>
          <w:b/>
          <w:bCs/>
          <w:color w:val="auto"/>
          <w:kern w:val="0"/>
          <w:sz w:val="24"/>
          <w:szCs w:val="24"/>
          <w:highlight w:val="none"/>
        </w:rPr>
      </w:pPr>
    </w:p>
    <w:p w14:paraId="753E07FC">
      <w:pPr>
        <w:rPr>
          <w:rFonts w:hint="eastAsia" w:ascii="宋体" w:hAnsi="宋体" w:eastAsia="宋体" w:cs="宋体"/>
          <w:b/>
          <w:bCs/>
          <w:color w:val="auto"/>
          <w:kern w:val="0"/>
          <w:sz w:val="24"/>
          <w:szCs w:val="24"/>
          <w:highlight w:val="none"/>
        </w:rPr>
      </w:pPr>
    </w:p>
    <w:p w14:paraId="6316E870">
      <w:pPr>
        <w:pStyle w:val="2"/>
        <w:rPr>
          <w:rFonts w:hint="eastAsia" w:ascii="宋体" w:hAnsi="宋体" w:eastAsia="宋体" w:cs="宋体"/>
          <w:b/>
          <w:bCs/>
          <w:color w:val="auto"/>
          <w:kern w:val="0"/>
          <w:sz w:val="24"/>
          <w:szCs w:val="24"/>
          <w:highlight w:val="none"/>
        </w:rPr>
      </w:pPr>
    </w:p>
    <w:p w14:paraId="79552468">
      <w:pPr>
        <w:pStyle w:val="2"/>
        <w:rPr>
          <w:rFonts w:hint="eastAsia" w:ascii="宋体" w:hAnsi="宋体" w:eastAsia="宋体" w:cs="宋体"/>
          <w:b/>
          <w:bCs/>
          <w:color w:val="auto"/>
          <w:kern w:val="0"/>
          <w:sz w:val="24"/>
          <w:szCs w:val="24"/>
          <w:highlight w:val="none"/>
        </w:rPr>
      </w:pPr>
    </w:p>
    <w:p w14:paraId="7A572C77">
      <w:pPr>
        <w:pStyle w:val="2"/>
        <w:rPr>
          <w:rFonts w:hint="eastAsia" w:ascii="宋体" w:hAnsi="宋体" w:eastAsia="宋体" w:cs="宋体"/>
          <w:b/>
          <w:bCs/>
          <w:color w:val="auto"/>
          <w:kern w:val="0"/>
          <w:sz w:val="24"/>
          <w:szCs w:val="24"/>
          <w:highlight w:val="none"/>
        </w:rPr>
      </w:pPr>
    </w:p>
    <w:tbl>
      <w:tblPr>
        <w:tblStyle w:val="19"/>
        <w:tblpPr w:leftFromText="180" w:rightFromText="180" w:vertAnchor="text" w:horzAnchor="page" w:tblpX="1184" w:tblpY="788"/>
        <w:tblOverlap w:val="never"/>
        <w:tblW w:w="9684" w:type="dxa"/>
        <w:tblInd w:w="0" w:type="dxa"/>
        <w:tblLayout w:type="fixed"/>
        <w:tblCellMar>
          <w:top w:w="0" w:type="dxa"/>
          <w:left w:w="0" w:type="dxa"/>
          <w:bottom w:w="0" w:type="dxa"/>
          <w:right w:w="0" w:type="dxa"/>
        </w:tblCellMar>
      </w:tblPr>
      <w:tblGrid>
        <w:gridCol w:w="675"/>
        <w:gridCol w:w="4650"/>
        <w:gridCol w:w="478"/>
        <w:gridCol w:w="566"/>
        <w:gridCol w:w="1120"/>
        <w:gridCol w:w="1223"/>
        <w:gridCol w:w="972"/>
      </w:tblGrid>
      <w:tr w14:paraId="58DD7F59">
        <w:tblPrEx>
          <w:tblCellMar>
            <w:top w:w="0" w:type="dxa"/>
            <w:left w:w="0" w:type="dxa"/>
            <w:bottom w:w="0" w:type="dxa"/>
            <w:right w:w="0" w:type="dxa"/>
          </w:tblCellMar>
        </w:tblPrEx>
        <w:trPr>
          <w:trHeight w:val="567" w:hRule="atLeast"/>
        </w:trPr>
        <w:tc>
          <w:tcPr>
            <w:tcW w:w="9684" w:type="dxa"/>
            <w:gridSpan w:val="7"/>
            <w:tcBorders>
              <w:top w:val="nil"/>
              <w:left w:val="nil"/>
              <w:bottom w:val="nil"/>
              <w:right w:val="nil"/>
            </w:tcBorders>
            <w:noWrap/>
            <w:tcMar>
              <w:top w:w="15" w:type="dxa"/>
              <w:left w:w="15" w:type="dxa"/>
              <w:right w:w="15" w:type="dxa"/>
            </w:tcMar>
            <w:vAlign w:val="center"/>
          </w:tcPr>
          <w:tbl>
            <w:tblPr>
              <w:tblStyle w:val="19"/>
              <w:tblpPr w:leftFromText="180" w:rightFromText="180" w:vertAnchor="text" w:horzAnchor="page" w:tblpX="35" w:tblpY="-8203"/>
              <w:tblOverlap w:val="never"/>
              <w:tblW w:w="9608" w:type="dxa"/>
              <w:jc w:val="center"/>
              <w:tblLayout w:type="fixed"/>
              <w:tblCellMar>
                <w:top w:w="0" w:type="dxa"/>
                <w:left w:w="0" w:type="dxa"/>
                <w:bottom w:w="0" w:type="dxa"/>
                <w:right w:w="0" w:type="dxa"/>
              </w:tblCellMar>
            </w:tblPr>
            <w:tblGrid>
              <w:gridCol w:w="660"/>
              <w:gridCol w:w="4680"/>
              <w:gridCol w:w="645"/>
              <w:gridCol w:w="508"/>
              <w:gridCol w:w="1121"/>
              <w:gridCol w:w="1200"/>
              <w:gridCol w:w="794"/>
            </w:tblGrid>
            <w:tr w14:paraId="333D586B">
              <w:tblPrEx>
                <w:tblCellMar>
                  <w:top w:w="0" w:type="dxa"/>
                  <w:left w:w="0" w:type="dxa"/>
                  <w:bottom w:w="0" w:type="dxa"/>
                  <w:right w:w="0" w:type="dxa"/>
                </w:tblCellMar>
              </w:tblPrEx>
              <w:trPr>
                <w:trHeight w:val="510" w:hRule="atLeast"/>
                <w:jc w:val="center"/>
              </w:trPr>
              <w:tc>
                <w:tcPr>
                  <w:tcW w:w="8814" w:type="dxa"/>
                  <w:gridSpan w:val="6"/>
                  <w:tcBorders>
                    <w:top w:val="nil"/>
                    <w:left w:val="nil"/>
                    <w:bottom w:val="nil"/>
                    <w:right w:val="nil"/>
                  </w:tcBorders>
                  <w:noWrap/>
                  <w:tcMar>
                    <w:top w:w="15" w:type="dxa"/>
                    <w:left w:w="15" w:type="dxa"/>
                    <w:right w:w="15" w:type="dxa"/>
                  </w:tcMar>
                  <w:vAlign w:val="center"/>
                </w:tcPr>
                <w:p w14:paraId="4D15AB80">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cs="宋体"/>
                      <w:b/>
                      <w:i w:val="0"/>
                      <w:color w:val="auto"/>
                      <w:kern w:val="0"/>
                      <w:sz w:val="24"/>
                      <w:szCs w:val="24"/>
                      <w:highlight w:val="none"/>
                      <w:u w:val="none"/>
                      <w:lang w:val="en-US" w:eastAsia="zh-CN" w:bidi="ar"/>
                    </w:rPr>
                    <w:t>系统</w:t>
                  </w:r>
                  <w:r>
                    <w:rPr>
                      <w:rFonts w:hint="eastAsia" w:ascii="宋体" w:hAnsi="宋体" w:eastAsia="宋体" w:cs="宋体"/>
                      <w:b/>
                      <w:i w:val="0"/>
                      <w:color w:val="auto"/>
                      <w:kern w:val="0"/>
                      <w:sz w:val="24"/>
                      <w:szCs w:val="24"/>
                      <w:highlight w:val="none"/>
                      <w:u w:val="none"/>
                      <w:lang w:val="en-US" w:eastAsia="zh-CN" w:bidi="ar"/>
                    </w:rPr>
                    <w:t>软件维护</w:t>
                  </w:r>
                </w:p>
              </w:tc>
              <w:tc>
                <w:tcPr>
                  <w:tcW w:w="794" w:type="dxa"/>
                  <w:tcBorders>
                    <w:top w:val="nil"/>
                    <w:left w:val="nil"/>
                    <w:bottom w:val="single" w:color="auto" w:sz="4" w:space="0"/>
                    <w:right w:val="nil"/>
                  </w:tcBorders>
                  <w:noWrap/>
                  <w:tcMar>
                    <w:top w:w="15" w:type="dxa"/>
                    <w:left w:w="15" w:type="dxa"/>
                    <w:right w:w="15" w:type="dxa"/>
                  </w:tcMar>
                  <w:vAlign w:val="center"/>
                </w:tcPr>
                <w:p w14:paraId="4B0FBA2E">
                  <w:pPr>
                    <w:rPr>
                      <w:rFonts w:hint="eastAsia" w:ascii="宋体" w:hAnsi="宋体" w:eastAsia="宋体" w:cs="宋体"/>
                      <w:i w:val="0"/>
                      <w:color w:val="auto"/>
                      <w:sz w:val="24"/>
                      <w:szCs w:val="24"/>
                      <w:highlight w:val="none"/>
                      <w:u w:val="none"/>
                    </w:rPr>
                  </w:pPr>
                </w:p>
              </w:tc>
            </w:tr>
            <w:tr w14:paraId="4B34C7DD">
              <w:tblPrEx>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7DD7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46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9B1B36C">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维护内容</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0EEFD8">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5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8EF337">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1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C2F72">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单价</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8834E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7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D932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14:paraId="4764A207">
              <w:tblPrEx>
                <w:tblCellMar>
                  <w:top w:w="0" w:type="dxa"/>
                  <w:left w:w="0" w:type="dxa"/>
                  <w:bottom w:w="0" w:type="dxa"/>
                  <w:right w:w="0" w:type="dxa"/>
                </w:tblCellMar>
              </w:tblPrEx>
              <w:trPr>
                <w:trHeight w:val="510" w:hRule="atLeast"/>
                <w:jc w:val="center"/>
              </w:trPr>
              <w:tc>
                <w:tcPr>
                  <w:tcW w:w="881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05A3E">
                  <w:pPr>
                    <w:jc w:val="center"/>
                    <w:rPr>
                      <w:rFonts w:hint="eastAsia" w:ascii="宋体" w:hAnsi="宋体" w:eastAsia="宋体" w:cs="宋体"/>
                      <w:b/>
                      <w:i w:val="0"/>
                      <w:color w:val="auto"/>
                      <w:sz w:val="24"/>
                      <w:szCs w:val="24"/>
                      <w:highlight w:val="none"/>
                      <w:u w:val="none"/>
                    </w:rPr>
                  </w:pPr>
                </w:p>
              </w:tc>
              <w:tc>
                <w:tcPr>
                  <w:tcW w:w="7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B12939">
                  <w:pPr>
                    <w:jc w:val="center"/>
                    <w:rPr>
                      <w:rFonts w:hint="eastAsia" w:ascii="宋体" w:hAnsi="宋体" w:eastAsia="宋体" w:cs="宋体"/>
                      <w:b/>
                      <w:i w:val="0"/>
                      <w:color w:val="auto"/>
                      <w:sz w:val="24"/>
                      <w:szCs w:val="24"/>
                      <w:highlight w:val="none"/>
                      <w:u w:val="none"/>
                    </w:rPr>
                  </w:pPr>
                </w:p>
              </w:tc>
            </w:tr>
            <w:tr w14:paraId="05F13723">
              <w:tblPrEx>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397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1</w:t>
                  </w:r>
                </w:p>
              </w:tc>
              <w:tc>
                <w:tcPr>
                  <w:tcW w:w="46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D83416B">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电子地图升级更新维护</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5CA6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5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B0984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1</w:t>
                  </w:r>
                </w:p>
              </w:tc>
              <w:tc>
                <w:tcPr>
                  <w:tcW w:w="11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BBC69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4AF42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201B1C">
                  <w:pPr>
                    <w:jc w:val="both"/>
                    <w:rPr>
                      <w:rFonts w:hint="eastAsia" w:ascii="宋体" w:hAnsi="宋体" w:eastAsia="宋体" w:cs="宋体"/>
                      <w:i w:val="0"/>
                      <w:color w:val="auto"/>
                      <w:sz w:val="24"/>
                      <w:szCs w:val="24"/>
                      <w:highlight w:val="none"/>
                      <w:u w:val="none"/>
                    </w:rPr>
                  </w:pPr>
                </w:p>
              </w:tc>
            </w:tr>
            <w:tr w14:paraId="7B05DF8B">
              <w:tblPrEx>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A2CC1">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cs="宋体"/>
                      <w:i w:val="0"/>
                      <w:color w:val="auto"/>
                      <w:kern w:val="0"/>
                      <w:sz w:val="24"/>
                      <w:szCs w:val="24"/>
                      <w:highlight w:val="none"/>
                      <w:u w:val="none"/>
                      <w:lang w:val="en-US" w:eastAsia="zh-CN" w:bidi="ar"/>
                    </w:rPr>
                    <w:t>2</w:t>
                  </w:r>
                </w:p>
              </w:tc>
              <w:tc>
                <w:tcPr>
                  <w:tcW w:w="46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7812F7D">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网格员上报数据APP软件运行维护</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2B6E8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5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778BA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1</w:t>
                  </w:r>
                </w:p>
              </w:tc>
              <w:tc>
                <w:tcPr>
                  <w:tcW w:w="11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3C20C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E797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A32F3F">
                  <w:pPr>
                    <w:jc w:val="both"/>
                    <w:rPr>
                      <w:rFonts w:hint="eastAsia" w:ascii="宋体" w:hAnsi="宋体" w:eastAsia="宋体" w:cs="宋体"/>
                      <w:i w:val="0"/>
                      <w:color w:val="auto"/>
                      <w:sz w:val="24"/>
                      <w:szCs w:val="24"/>
                      <w:highlight w:val="none"/>
                      <w:u w:val="none"/>
                    </w:rPr>
                  </w:pPr>
                </w:p>
              </w:tc>
            </w:tr>
            <w:tr w14:paraId="65FFE922">
              <w:tblPrEx>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0C4D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6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3C0B90C">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634B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5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E2FFE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1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5F39F">
                  <w:pPr>
                    <w:jc w:val="center"/>
                    <w:rPr>
                      <w:rFonts w:hint="eastAsia" w:ascii="宋体" w:hAnsi="宋体" w:eastAsia="宋体" w:cs="宋体"/>
                      <w:i w:val="0"/>
                      <w:color w:val="auto"/>
                      <w:kern w:val="0"/>
                      <w:sz w:val="24"/>
                      <w:szCs w:val="24"/>
                      <w:highlight w:val="none"/>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2278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7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209336">
                  <w:pPr>
                    <w:jc w:val="both"/>
                    <w:rPr>
                      <w:rFonts w:hint="eastAsia" w:ascii="宋体" w:hAnsi="宋体" w:eastAsia="宋体" w:cs="宋体"/>
                      <w:i w:val="0"/>
                      <w:color w:val="auto"/>
                      <w:sz w:val="24"/>
                      <w:szCs w:val="24"/>
                      <w:highlight w:val="none"/>
                      <w:u w:val="none"/>
                    </w:rPr>
                  </w:pPr>
                </w:p>
              </w:tc>
            </w:tr>
          </w:tbl>
          <w:p w14:paraId="0BD6A631">
            <w:pPr>
              <w:keepNext w:val="0"/>
              <w:keepLines w:val="0"/>
              <w:widowControl/>
              <w:suppressLineNumbers w:val="0"/>
              <w:jc w:val="center"/>
              <w:textAlignment w:val="center"/>
              <w:rPr>
                <w:rFonts w:hint="eastAsia" w:ascii="宋体" w:hAnsi="宋体" w:cs="宋体"/>
                <w:b/>
                <w:i w:val="0"/>
                <w:color w:val="auto"/>
                <w:kern w:val="0"/>
                <w:sz w:val="24"/>
                <w:szCs w:val="24"/>
                <w:highlight w:val="none"/>
                <w:u w:val="none"/>
                <w:lang w:val="en-US" w:eastAsia="zh-CN" w:bidi="ar"/>
              </w:rPr>
            </w:pPr>
          </w:p>
          <w:p w14:paraId="083D125D">
            <w:pPr>
              <w:keepNext w:val="0"/>
              <w:keepLines w:val="0"/>
              <w:widowControl/>
              <w:suppressLineNumbers w:val="0"/>
              <w:jc w:val="center"/>
              <w:textAlignment w:val="center"/>
              <w:rPr>
                <w:rFonts w:hint="eastAsia" w:ascii="宋体" w:hAnsi="宋体" w:cs="宋体"/>
                <w:b/>
                <w:i w:val="0"/>
                <w:color w:val="auto"/>
                <w:kern w:val="0"/>
                <w:sz w:val="24"/>
                <w:szCs w:val="24"/>
                <w:highlight w:val="none"/>
                <w:u w:val="none"/>
                <w:lang w:val="en-US" w:eastAsia="zh-CN" w:bidi="ar"/>
              </w:rPr>
            </w:pPr>
          </w:p>
          <w:p w14:paraId="138CE589">
            <w:pPr>
              <w:keepNext w:val="0"/>
              <w:keepLines w:val="0"/>
              <w:widowControl/>
              <w:suppressLineNumbers w:val="0"/>
              <w:jc w:val="center"/>
              <w:textAlignment w:val="center"/>
              <w:rPr>
                <w:rFonts w:hint="eastAsia" w:ascii="宋体" w:hAnsi="宋体" w:cs="宋体"/>
                <w:b/>
                <w:i w:val="0"/>
                <w:color w:val="auto"/>
                <w:kern w:val="0"/>
                <w:sz w:val="24"/>
                <w:szCs w:val="24"/>
                <w:highlight w:val="none"/>
                <w:u w:val="none"/>
                <w:lang w:val="en-US" w:eastAsia="zh-CN" w:bidi="ar"/>
              </w:rPr>
            </w:pPr>
          </w:p>
          <w:p w14:paraId="7A686CA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cs="宋体"/>
                <w:b/>
                <w:i w:val="0"/>
                <w:color w:val="auto"/>
                <w:kern w:val="0"/>
                <w:sz w:val="24"/>
                <w:szCs w:val="24"/>
                <w:highlight w:val="none"/>
                <w:u w:val="none"/>
                <w:lang w:val="en-US" w:eastAsia="zh-CN" w:bidi="ar"/>
              </w:rPr>
              <w:t>视频监控</w:t>
            </w:r>
            <w:r>
              <w:rPr>
                <w:rFonts w:hint="eastAsia" w:ascii="宋体" w:hAnsi="宋体" w:eastAsia="宋体" w:cs="宋体"/>
                <w:b/>
                <w:i w:val="0"/>
                <w:color w:val="auto"/>
                <w:kern w:val="0"/>
                <w:sz w:val="24"/>
                <w:szCs w:val="24"/>
                <w:highlight w:val="none"/>
                <w:u w:val="none"/>
                <w:lang w:val="en-US" w:eastAsia="zh-CN" w:bidi="ar"/>
              </w:rPr>
              <w:t>硬件维护</w:t>
            </w:r>
          </w:p>
        </w:tc>
      </w:tr>
      <w:tr w14:paraId="66A67D9B">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33B6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483B8">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维护内容</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2543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D277C">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C2B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单价</w:t>
            </w:r>
          </w:p>
        </w:tc>
        <w:tc>
          <w:tcPr>
            <w:tcW w:w="1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DC44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D6C8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14:paraId="672441CC">
        <w:tblPrEx>
          <w:tblCellMar>
            <w:top w:w="0" w:type="dxa"/>
            <w:left w:w="0" w:type="dxa"/>
            <w:bottom w:w="0" w:type="dxa"/>
            <w:right w:w="0" w:type="dxa"/>
          </w:tblCellMar>
        </w:tblPrEx>
        <w:trPr>
          <w:trHeight w:val="567" w:hRule="atLeast"/>
        </w:trPr>
        <w:tc>
          <w:tcPr>
            <w:tcW w:w="871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F2847">
            <w:pPr>
              <w:jc w:val="center"/>
              <w:rPr>
                <w:rFonts w:hint="eastAsia" w:ascii="宋体" w:hAnsi="宋体" w:eastAsia="宋体" w:cs="宋体"/>
                <w:b/>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8613C">
            <w:pPr>
              <w:jc w:val="center"/>
              <w:rPr>
                <w:rFonts w:hint="eastAsia" w:ascii="宋体" w:hAnsi="宋体" w:eastAsia="宋体" w:cs="宋体"/>
                <w:b/>
                <w:i w:val="0"/>
                <w:color w:val="auto"/>
                <w:sz w:val="24"/>
                <w:szCs w:val="24"/>
                <w:highlight w:val="none"/>
                <w:u w:val="none"/>
              </w:rPr>
            </w:pPr>
          </w:p>
        </w:tc>
      </w:tr>
      <w:tr w14:paraId="557EE3C6">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E704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C250B">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监控设备例行维护更换</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8BC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97B3F">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8"/>
                <w:szCs w:val="28"/>
                <w:u w:val="none"/>
                <w:lang w:val="en-US" w:eastAsia="zh-CN" w:bidi="ar"/>
              </w:rPr>
              <w:t>38</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F630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470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13E37">
            <w:pPr>
              <w:jc w:val="both"/>
              <w:rPr>
                <w:rFonts w:hint="eastAsia" w:ascii="宋体" w:hAnsi="宋体" w:eastAsia="宋体" w:cs="宋体"/>
                <w:i w:val="0"/>
                <w:color w:val="auto"/>
                <w:sz w:val="24"/>
                <w:szCs w:val="24"/>
                <w:highlight w:val="none"/>
                <w:u w:val="none"/>
              </w:rPr>
            </w:pPr>
          </w:p>
        </w:tc>
      </w:tr>
      <w:tr w14:paraId="49AD6947">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62A7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42B2A">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无线微波网络系统设备维护</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9B52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站点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B95A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25</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C584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B5F2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E95C0">
            <w:pPr>
              <w:jc w:val="both"/>
              <w:rPr>
                <w:rFonts w:hint="eastAsia" w:ascii="宋体" w:hAnsi="宋体" w:eastAsia="宋体" w:cs="宋体"/>
                <w:i w:val="0"/>
                <w:color w:val="auto"/>
                <w:sz w:val="24"/>
                <w:szCs w:val="24"/>
                <w:highlight w:val="none"/>
                <w:u w:val="none"/>
              </w:rPr>
            </w:pPr>
          </w:p>
        </w:tc>
      </w:tr>
      <w:tr w14:paraId="44F79345">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7987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DB5B0">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电视墙系统维护</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FF3C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F9B5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AA51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B2F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4922D">
            <w:pPr>
              <w:jc w:val="both"/>
              <w:rPr>
                <w:rFonts w:hint="eastAsia" w:ascii="宋体" w:hAnsi="宋体" w:eastAsia="宋体" w:cs="宋体"/>
                <w:i w:val="0"/>
                <w:color w:val="auto"/>
                <w:sz w:val="24"/>
                <w:szCs w:val="24"/>
                <w:highlight w:val="none"/>
                <w:u w:val="none"/>
              </w:rPr>
            </w:pPr>
          </w:p>
        </w:tc>
      </w:tr>
      <w:tr w14:paraId="00959CF3">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A5B3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20F4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中心机房网络设备维护</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BFCC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23BA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C91F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8B15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2031D">
            <w:pPr>
              <w:jc w:val="both"/>
              <w:rPr>
                <w:rFonts w:hint="eastAsia" w:ascii="宋体" w:hAnsi="宋体" w:eastAsia="宋体" w:cs="宋体"/>
                <w:i w:val="0"/>
                <w:color w:val="auto"/>
                <w:sz w:val="24"/>
                <w:szCs w:val="24"/>
                <w:highlight w:val="none"/>
                <w:u w:val="none"/>
              </w:rPr>
            </w:pPr>
          </w:p>
        </w:tc>
      </w:tr>
      <w:tr w14:paraId="204160C6">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909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4C5D5">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UPS电源维护</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1C55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923B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7599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1A5B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C1B03">
            <w:pPr>
              <w:jc w:val="both"/>
              <w:rPr>
                <w:rFonts w:hint="eastAsia" w:ascii="宋体" w:hAnsi="宋体" w:eastAsia="宋体" w:cs="宋体"/>
                <w:i w:val="0"/>
                <w:color w:val="auto"/>
                <w:sz w:val="24"/>
                <w:szCs w:val="24"/>
                <w:highlight w:val="none"/>
                <w:u w:val="none"/>
              </w:rPr>
            </w:pPr>
          </w:p>
        </w:tc>
      </w:tr>
      <w:tr w14:paraId="2F209A91">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D19F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F261C">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监控平台控制软件运行维护</w:t>
            </w:r>
          </w:p>
        </w:tc>
        <w:tc>
          <w:tcPr>
            <w:tcW w:w="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8EDE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B068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AA52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2F04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EF7D0">
            <w:pPr>
              <w:jc w:val="both"/>
              <w:rPr>
                <w:rFonts w:hint="eastAsia" w:ascii="宋体" w:hAnsi="宋体" w:eastAsia="宋体" w:cs="宋体"/>
                <w:i w:val="0"/>
                <w:color w:val="auto"/>
                <w:sz w:val="24"/>
                <w:szCs w:val="24"/>
                <w:highlight w:val="none"/>
                <w:u w:val="none"/>
              </w:rPr>
            </w:pPr>
          </w:p>
        </w:tc>
      </w:tr>
      <w:tr w14:paraId="2099D9D5">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61DB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2D513">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等级保护测评</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C24A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FE0C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2937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252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54E68">
            <w:pPr>
              <w:jc w:val="both"/>
              <w:rPr>
                <w:rFonts w:hint="eastAsia" w:ascii="宋体" w:hAnsi="宋体" w:eastAsia="宋体" w:cs="宋体"/>
                <w:i w:val="0"/>
                <w:color w:val="auto"/>
                <w:sz w:val="24"/>
                <w:szCs w:val="24"/>
                <w:highlight w:val="none"/>
                <w:u w:val="none"/>
              </w:rPr>
            </w:pPr>
          </w:p>
        </w:tc>
      </w:tr>
    </w:tbl>
    <w:p w14:paraId="2A0C704F">
      <w:pPr>
        <w:rPr>
          <w:rFonts w:hint="eastAsia" w:ascii="宋体" w:hAnsi="宋体" w:eastAsia="宋体" w:cs="宋体"/>
          <w:color w:val="auto"/>
          <w:sz w:val="24"/>
          <w:szCs w:val="24"/>
          <w:highlight w:val="none"/>
        </w:rPr>
      </w:pPr>
    </w:p>
    <w:p w14:paraId="1DFA1011">
      <w:pPr>
        <w:jc w:val="center"/>
        <w:rPr>
          <w:rFonts w:hint="eastAsia" w:ascii="宋体" w:hAnsi="宋体" w:eastAsia="宋体" w:cs="宋体"/>
          <w:color w:val="auto"/>
          <w:sz w:val="24"/>
          <w:szCs w:val="24"/>
          <w:highlight w:val="none"/>
        </w:rPr>
      </w:pPr>
    </w:p>
    <w:p w14:paraId="7BC56451">
      <w:pPr>
        <w:pStyle w:val="9"/>
        <w:rPr>
          <w:rFonts w:hint="eastAsia" w:ascii="宋体" w:hAnsi="宋体" w:eastAsia="宋体" w:cs="宋体"/>
          <w:color w:val="auto"/>
          <w:sz w:val="24"/>
          <w:szCs w:val="24"/>
          <w:highlight w:val="none"/>
        </w:rPr>
      </w:pPr>
    </w:p>
    <w:p w14:paraId="6FB6E53B">
      <w:pPr>
        <w:pStyle w:val="9"/>
        <w:rPr>
          <w:rFonts w:hint="eastAsia" w:ascii="宋体" w:hAnsi="宋体" w:eastAsia="宋体" w:cs="宋体"/>
          <w:color w:val="auto"/>
          <w:sz w:val="24"/>
          <w:szCs w:val="24"/>
          <w:highlight w:val="none"/>
        </w:rPr>
      </w:pPr>
    </w:p>
    <w:tbl>
      <w:tblPr>
        <w:tblStyle w:val="19"/>
        <w:tblpPr w:leftFromText="180" w:rightFromText="180" w:vertAnchor="text" w:horzAnchor="page" w:tblpX="1162" w:tblpY="-461"/>
        <w:tblOverlap w:val="never"/>
        <w:tblW w:w="9660" w:type="dxa"/>
        <w:tblInd w:w="0" w:type="dxa"/>
        <w:tblLayout w:type="fixed"/>
        <w:tblCellMar>
          <w:top w:w="0" w:type="dxa"/>
          <w:left w:w="0" w:type="dxa"/>
          <w:bottom w:w="0" w:type="dxa"/>
          <w:right w:w="0" w:type="dxa"/>
        </w:tblCellMar>
      </w:tblPr>
      <w:tblGrid>
        <w:gridCol w:w="660"/>
        <w:gridCol w:w="4635"/>
        <w:gridCol w:w="606"/>
        <w:gridCol w:w="589"/>
        <w:gridCol w:w="1120"/>
        <w:gridCol w:w="1246"/>
        <w:gridCol w:w="804"/>
      </w:tblGrid>
      <w:tr w14:paraId="638F60A8">
        <w:tblPrEx>
          <w:tblCellMar>
            <w:top w:w="0" w:type="dxa"/>
            <w:left w:w="0" w:type="dxa"/>
            <w:bottom w:w="0" w:type="dxa"/>
            <w:right w:w="0" w:type="dxa"/>
          </w:tblCellMar>
        </w:tblPrEx>
        <w:trPr>
          <w:trHeight w:val="567" w:hRule="atLeast"/>
        </w:trPr>
        <w:tc>
          <w:tcPr>
            <w:tcW w:w="9660" w:type="dxa"/>
            <w:gridSpan w:val="7"/>
            <w:tcBorders>
              <w:top w:val="nil"/>
              <w:left w:val="nil"/>
              <w:bottom w:val="nil"/>
              <w:right w:val="nil"/>
            </w:tcBorders>
            <w:noWrap/>
            <w:tcMar>
              <w:top w:w="15" w:type="dxa"/>
              <w:left w:w="15" w:type="dxa"/>
              <w:right w:w="15" w:type="dxa"/>
            </w:tcMar>
            <w:vAlign w:val="center"/>
          </w:tcPr>
          <w:p w14:paraId="7F6BE720">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网络维护</w:t>
            </w:r>
          </w:p>
        </w:tc>
      </w:tr>
      <w:tr w14:paraId="66C2E4B1">
        <w:tblPrEx>
          <w:tblCellMar>
            <w:top w:w="0" w:type="dxa"/>
            <w:left w:w="0" w:type="dxa"/>
            <w:bottom w:w="0" w:type="dxa"/>
            <w:right w:w="0"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C069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552E3">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维护内容</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55F3C">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58814">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B8A0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单价</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0C344">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62208">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14:paraId="782C0F28">
        <w:tblPrEx>
          <w:tblCellMar>
            <w:top w:w="0" w:type="dxa"/>
            <w:left w:w="0" w:type="dxa"/>
            <w:bottom w:w="0" w:type="dxa"/>
            <w:right w:w="0" w:type="dxa"/>
          </w:tblCellMar>
        </w:tblPrEx>
        <w:trPr>
          <w:trHeight w:val="567" w:hRule="atLeast"/>
        </w:trPr>
        <w:tc>
          <w:tcPr>
            <w:tcW w:w="885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83988">
            <w:pPr>
              <w:jc w:val="center"/>
              <w:rPr>
                <w:rFonts w:hint="eastAsia" w:ascii="宋体" w:hAnsi="宋体" w:eastAsia="宋体" w:cs="宋体"/>
                <w:b/>
                <w:i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828C4">
            <w:pPr>
              <w:jc w:val="center"/>
              <w:rPr>
                <w:rFonts w:hint="eastAsia" w:ascii="宋体" w:hAnsi="宋体" w:eastAsia="宋体" w:cs="宋体"/>
                <w:b/>
                <w:i w:val="0"/>
                <w:color w:val="auto"/>
                <w:sz w:val="24"/>
                <w:szCs w:val="24"/>
                <w:highlight w:val="none"/>
                <w:u w:val="none"/>
              </w:rPr>
            </w:pPr>
          </w:p>
        </w:tc>
      </w:tr>
      <w:tr w14:paraId="771680A6">
        <w:tblPrEx>
          <w:tblCellMar>
            <w:top w:w="0" w:type="dxa"/>
            <w:left w:w="0" w:type="dxa"/>
            <w:bottom w:w="0" w:type="dxa"/>
            <w:right w:w="0"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A274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7852A">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1条宽带网络维护</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A971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F2D1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83C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38ED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564F2">
            <w:pPr>
              <w:jc w:val="both"/>
              <w:rPr>
                <w:rFonts w:hint="eastAsia" w:ascii="宋体" w:hAnsi="宋体" w:eastAsia="宋体" w:cs="宋体"/>
                <w:i w:val="0"/>
                <w:color w:val="auto"/>
                <w:sz w:val="24"/>
                <w:szCs w:val="24"/>
                <w:highlight w:val="none"/>
                <w:u w:val="none"/>
              </w:rPr>
            </w:pPr>
          </w:p>
        </w:tc>
      </w:tr>
      <w:tr w14:paraId="0F265743">
        <w:tblPrEx>
          <w:tblCellMar>
            <w:top w:w="0" w:type="dxa"/>
            <w:left w:w="0" w:type="dxa"/>
            <w:bottom w:w="0" w:type="dxa"/>
            <w:right w:w="0"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A10F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EE9DA">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14条宽带网络维护</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DE2E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EC06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8"/>
                <w:szCs w:val="28"/>
                <w:u w:val="none"/>
                <w:lang w:val="en-US" w:eastAsia="zh-CN" w:bidi="ar"/>
              </w:rPr>
              <w:t>14</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6CE6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272C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B5BDA">
            <w:pPr>
              <w:jc w:val="both"/>
              <w:rPr>
                <w:rFonts w:hint="eastAsia" w:ascii="宋体" w:hAnsi="宋体" w:eastAsia="宋体" w:cs="宋体"/>
                <w:i w:val="0"/>
                <w:color w:val="auto"/>
                <w:sz w:val="24"/>
                <w:szCs w:val="24"/>
                <w:highlight w:val="none"/>
                <w:u w:val="none"/>
              </w:rPr>
            </w:pPr>
          </w:p>
        </w:tc>
      </w:tr>
    </w:tbl>
    <w:p w14:paraId="601A065E">
      <w:pPr>
        <w:pStyle w:val="9"/>
        <w:rPr>
          <w:rFonts w:hint="eastAsia" w:ascii="宋体" w:hAnsi="宋体" w:cs="宋体"/>
          <w:sz w:val="24"/>
          <w:szCs w:val="24"/>
        </w:rPr>
      </w:pPr>
    </w:p>
    <w:p w14:paraId="54B7670E">
      <w:pPr>
        <w:spacing w:line="360" w:lineRule="auto"/>
        <w:ind w:firstLine="482" w:firstLineChars="200"/>
        <w:outlineLvl w:val="1"/>
        <w:rPr>
          <w:rFonts w:hint="eastAsia" w:ascii="宋体" w:hAnsi="宋体" w:cs="宋体"/>
          <w:b/>
          <w:bCs/>
          <w:kern w:val="0"/>
          <w:sz w:val="24"/>
          <w:szCs w:val="24"/>
        </w:rPr>
      </w:pPr>
      <w:r>
        <w:rPr>
          <w:rFonts w:hint="eastAsia" w:ascii="宋体" w:hAnsi="宋体" w:cs="宋体"/>
          <w:b/>
          <w:bCs/>
          <w:kern w:val="0"/>
          <w:sz w:val="24"/>
          <w:szCs w:val="24"/>
        </w:rPr>
        <w:t>（六）监督考核要求</w:t>
      </w:r>
    </w:p>
    <w:p w14:paraId="79DACFFD">
      <w:pPr>
        <w:spacing w:line="360" w:lineRule="auto"/>
        <w:ind w:firstLine="480" w:firstLineChars="200"/>
        <w:rPr>
          <w:rFonts w:hint="eastAsia" w:ascii="宋体" w:hAnsi="宋体" w:cs="宋体"/>
          <w:sz w:val="24"/>
          <w:szCs w:val="24"/>
        </w:rPr>
      </w:pPr>
      <w:r>
        <w:rPr>
          <w:rFonts w:hint="eastAsia" w:ascii="宋体" w:hAnsi="宋体" w:cs="宋体"/>
          <w:sz w:val="24"/>
          <w:szCs w:val="24"/>
        </w:rPr>
        <w:t>河东区生态环境局组织开展运维管理和质控考核，如达不到运维和质控考核要求，河东区生态环境局可以扣减相应的运维费，并有权终止运维合同。</w:t>
      </w:r>
    </w:p>
    <w:p w14:paraId="6F0221AD">
      <w:pPr>
        <w:spacing w:line="360" w:lineRule="auto"/>
        <w:ind w:firstLine="480" w:firstLineChars="200"/>
        <w:rPr>
          <w:rFonts w:hint="eastAsia" w:ascii="宋体" w:hAnsi="宋体" w:cs="宋体"/>
          <w:sz w:val="24"/>
          <w:szCs w:val="24"/>
        </w:rPr>
      </w:pPr>
      <w:r>
        <w:rPr>
          <w:rFonts w:hint="eastAsia" w:ascii="宋体" w:hAnsi="宋体" w:cs="宋体"/>
          <w:sz w:val="24"/>
          <w:szCs w:val="24"/>
        </w:rPr>
        <w:t>1、监督管理</w:t>
      </w:r>
    </w:p>
    <w:p w14:paraId="6093C814">
      <w:pPr>
        <w:spacing w:line="360" w:lineRule="auto"/>
        <w:ind w:firstLine="480" w:firstLineChars="200"/>
        <w:rPr>
          <w:rFonts w:hint="eastAsia" w:ascii="宋体" w:hAnsi="宋体" w:cs="宋体"/>
          <w:sz w:val="24"/>
          <w:szCs w:val="24"/>
        </w:rPr>
      </w:pPr>
      <w:r>
        <w:rPr>
          <w:rFonts w:hint="eastAsia" w:ascii="宋体" w:hAnsi="宋体" w:cs="宋体"/>
          <w:sz w:val="24"/>
          <w:szCs w:val="24"/>
        </w:rPr>
        <w:t>（1）运维单位应承担监测数据的保密责任，不得利用本项目的数据、档案或有关资料对外开展技术交流、业务联系、数据交换等。否则，河东生态环境局有权终止合同；</w:t>
      </w:r>
    </w:p>
    <w:p w14:paraId="352F9F84">
      <w:pPr>
        <w:spacing w:line="360" w:lineRule="auto"/>
        <w:ind w:firstLine="480" w:firstLineChars="200"/>
        <w:rPr>
          <w:rFonts w:hint="eastAsia" w:ascii="宋体" w:hAnsi="宋体" w:cs="宋体"/>
          <w:sz w:val="24"/>
          <w:szCs w:val="24"/>
        </w:rPr>
      </w:pPr>
      <w:r>
        <w:rPr>
          <w:rFonts w:hint="eastAsia" w:ascii="宋体" w:hAnsi="宋体" w:cs="宋体"/>
          <w:sz w:val="24"/>
          <w:szCs w:val="24"/>
        </w:rPr>
        <w:t>（2）运维期间运维单位不得发生修改系统参数设置、改动设备等违规行为，否则，河东生态环境局有权终止运维合同；</w:t>
      </w:r>
    </w:p>
    <w:p w14:paraId="3C30507D">
      <w:pPr>
        <w:spacing w:line="360" w:lineRule="auto"/>
        <w:ind w:firstLine="480" w:firstLineChars="200"/>
        <w:rPr>
          <w:rFonts w:hint="eastAsia" w:ascii="宋体" w:hAnsi="宋体" w:cs="宋体"/>
          <w:sz w:val="24"/>
          <w:szCs w:val="24"/>
        </w:rPr>
      </w:pPr>
      <w:r>
        <w:rPr>
          <w:rFonts w:hint="eastAsia" w:ascii="宋体" w:hAnsi="宋体" w:cs="宋体"/>
          <w:sz w:val="24"/>
          <w:szCs w:val="24"/>
        </w:rPr>
        <w:t>（3）运维期间，运维单位应按安全生产有关规定，建立安全制度，切实消除安全隐患；</w:t>
      </w:r>
    </w:p>
    <w:p w14:paraId="651749AA">
      <w:pPr>
        <w:spacing w:line="360" w:lineRule="auto"/>
        <w:ind w:firstLine="480" w:firstLineChars="200"/>
        <w:rPr>
          <w:rFonts w:hint="eastAsia" w:ascii="宋体" w:hAnsi="宋体" w:cs="宋体"/>
          <w:sz w:val="24"/>
          <w:szCs w:val="24"/>
        </w:rPr>
      </w:pPr>
      <w:r>
        <w:rPr>
          <w:rFonts w:hint="eastAsia" w:ascii="宋体" w:hAnsi="宋体" w:cs="宋体"/>
          <w:sz w:val="24"/>
          <w:szCs w:val="24"/>
        </w:rPr>
        <w:t>（4）平台、APP、服务器和防火墙等项目要求运维单位需按合同保质保量完成日常运维工作。</w:t>
      </w:r>
    </w:p>
    <w:p w14:paraId="3D046231">
      <w:pPr>
        <w:spacing w:line="360" w:lineRule="auto"/>
        <w:ind w:firstLine="480" w:firstLineChars="200"/>
        <w:rPr>
          <w:rFonts w:hint="eastAsia" w:ascii="宋体" w:hAnsi="宋体" w:cs="宋体"/>
          <w:sz w:val="24"/>
          <w:szCs w:val="24"/>
        </w:rPr>
      </w:pPr>
      <w:r>
        <w:rPr>
          <w:rFonts w:hint="eastAsia" w:ascii="宋体" w:hAnsi="宋体" w:cs="宋体"/>
          <w:sz w:val="24"/>
          <w:szCs w:val="24"/>
        </w:rPr>
        <w:t>2、考核办法</w:t>
      </w:r>
    </w:p>
    <w:p w14:paraId="2632BD6D">
      <w:pPr>
        <w:spacing w:line="360" w:lineRule="auto"/>
        <w:ind w:firstLine="480" w:firstLineChars="200"/>
        <w:rPr>
          <w:rFonts w:hint="eastAsia" w:ascii="宋体" w:hAnsi="宋体" w:cs="宋体"/>
          <w:sz w:val="24"/>
          <w:szCs w:val="24"/>
        </w:rPr>
      </w:pPr>
      <w:r>
        <w:rPr>
          <w:rFonts w:hint="eastAsia" w:ascii="宋体" w:hAnsi="宋体" w:cs="宋体"/>
          <w:sz w:val="24"/>
          <w:szCs w:val="24"/>
        </w:rPr>
        <w:t>对运维单位绩效每季度检查考核一次。考核采取百分制、单站考核的方式，主要包括单个站点数据有效性，监测数据获取率、数据质控合格率(以下简称“两率”)以及运行维护的内容。</w:t>
      </w:r>
    </w:p>
    <w:p w14:paraId="29F13F11">
      <w:pPr>
        <w:spacing w:line="360" w:lineRule="auto"/>
        <w:ind w:firstLine="480" w:firstLineChars="200"/>
        <w:rPr>
          <w:rFonts w:hint="eastAsia" w:ascii="宋体" w:hAnsi="宋体" w:cs="宋体"/>
          <w:sz w:val="24"/>
          <w:szCs w:val="24"/>
        </w:rPr>
      </w:pPr>
      <w:r>
        <w:rPr>
          <w:rFonts w:hint="eastAsia" w:ascii="宋体" w:hAnsi="宋体" w:cs="宋体"/>
          <w:sz w:val="24"/>
          <w:szCs w:val="24"/>
        </w:rPr>
        <w:t>数据捕获率指考核时段内各监测项目实际获取的小时值监测数据量总和除以应获得小时值数据量总和。每日各项目应获得小时值数据量均按24个计，考核时段天数按考核时段内日历天数计。计算应获得小时值数据量时，同时扣除因不可抗因素造成的停止监测的小时数。不可抗因素包括点位停电、点位搬迁、自然灾害等不可避免、不可克服的因素。</w:t>
      </w:r>
    </w:p>
    <w:p w14:paraId="1114EE48">
      <w:pPr>
        <w:spacing w:line="360" w:lineRule="auto"/>
        <w:ind w:firstLine="480" w:firstLineChars="200"/>
        <w:rPr>
          <w:rFonts w:hint="eastAsia" w:ascii="宋体" w:hAnsi="宋体" w:cs="宋体"/>
          <w:sz w:val="24"/>
          <w:szCs w:val="24"/>
        </w:rPr>
      </w:pPr>
      <w:r>
        <w:rPr>
          <w:rFonts w:hint="eastAsia" w:ascii="宋体" w:hAnsi="宋体" w:cs="宋体"/>
          <w:sz w:val="24"/>
          <w:szCs w:val="24"/>
        </w:rPr>
        <w:t>数据质控合格率指考核时段内各监测项目实际获取的质控合格的小时值监测数据量总和除以应获得小时值数据量总和。</w:t>
      </w:r>
    </w:p>
    <w:p w14:paraId="0D452177">
      <w:pPr>
        <w:spacing w:line="360" w:lineRule="auto"/>
        <w:ind w:firstLine="480" w:firstLineChars="200"/>
        <w:rPr>
          <w:rFonts w:hint="eastAsia" w:ascii="宋体" w:hAnsi="宋体" w:cs="宋体"/>
          <w:sz w:val="24"/>
          <w:szCs w:val="24"/>
        </w:rPr>
      </w:pPr>
      <w:r>
        <w:rPr>
          <w:rFonts w:hint="eastAsia" w:ascii="宋体" w:hAnsi="宋体" w:cs="宋体"/>
          <w:sz w:val="24"/>
          <w:szCs w:val="24"/>
        </w:rPr>
        <w:t>（1）数据有效性</w:t>
      </w:r>
    </w:p>
    <w:p w14:paraId="70B74886">
      <w:pPr>
        <w:spacing w:line="360" w:lineRule="auto"/>
        <w:ind w:firstLine="480" w:firstLineChars="200"/>
        <w:rPr>
          <w:rFonts w:hint="eastAsia" w:ascii="宋体" w:hAnsi="宋体" w:cs="宋体"/>
          <w:sz w:val="24"/>
          <w:szCs w:val="24"/>
        </w:rPr>
      </w:pPr>
      <w:r>
        <w:rPr>
          <w:rFonts w:hint="eastAsia" w:ascii="宋体" w:hAnsi="宋体" w:cs="宋体"/>
          <w:sz w:val="24"/>
          <w:szCs w:val="24"/>
        </w:rPr>
        <w:t>考核时段内单个站点任一监测项目数据有效性应满足《环境空气质量标准》（GB 3095-2012）中规定的污染物浓度数据有效性的最低要求，否则考核总分为0分，不予支付运维费用。</w:t>
      </w:r>
    </w:p>
    <w:p w14:paraId="3C56FCE2">
      <w:pPr>
        <w:spacing w:line="360" w:lineRule="auto"/>
        <w:ind w:firstLine="480" w:firstLineChars="200"/>
        <w:rPr>
          <w:rFonts w:hint="eastAsia" w:ascii="宋体" w:hAnsi="宋体" w:cs="宋体"/>
          <w:sz w:val="24"/>
          <w:szCs w:val="24"/>
        </w:rPr>
      </w:pPr>
      <w:r>
        <w:rPr>
          <w:rFonts w:hint="eastAsia" w:ascii="宋体" w:hAnsi="宋体" w:cs="宋体"/>
          <w:sz w:val="24"/>
          <w:szCs w:val="24"/>
        </w:rPr>
        <w:t>单站每个监测参数数据捕获率均须高于90%(含)，否则考核总分以0分计，不予支付运维费用。单站设备数据质控合格率必须高于80%，否则考核总分以0分计，不予支付运维费用。</w:t>
      </w:r>
    </w:p>
    <w:p w14:paraId="72AB179C">
      <w:pPr>
        <w:spacing w:line="360" w:lineRule="auto"/>
        <w:ind w:firstLine="480" w:firstLineChars="200"/>
        <w:rPr>
          <w:rFonts w:hint="eastAsia" w:ascii="宋体" w:hAnsi="宋体" w:cs="宋体"/>
          <w:sz w:val="24"/>
          <w:szCs w:val="24"/>
        </w:rPr>
      </w:pPr>
      <w:r>
        <w:rPr>
          <w:rFonts w:hint="eastAsia" w:ascii="宋体" w:hAnsi="宋体" w:cs="宋体"/>
          <w:sz w:val="24"/>
          <w:szCs w:val="24"/>
        </w:rPr>
        <w:t>运维单位考核出现单站任一监测参数10%监测数据未达到数据有效性要求的，给予警告；连续2次考核出现单站任一监测参数10%监测数据未达到数据有效性要求的，或者单次考核出现单站任一监测参数20%以上监测数据未达到数据有效性要求的，终止运维合同。</w:t>
      </w:r>
    </w:p>
    <w:p w14:paraId="1E3289F0">
      <w:pPr>
        <w:spacing w:line="360" w:lineRule="auto"/>
        <w:ind w:firstLine="480" w:firstLineChars="200"/>
        <w:rPr>
          <w:rFonts w:hint="eastAsia" w:ascii="宋体" w:hAnsi="宋体" w:cs="宋体"/>
          <w:sz w:val="24"/>
          <w:szCs w:val="24"/>
        </w:rPr>
      </w:pPr>
      <w:r>
        <w:rPr>
          <w:rFonts w:hint="eastAsia" w:ascii="宋体" w:hAnsi="宋体" w:cs="宋体"/>
          <w:sz w:val="24"/>
          <w:szCs w:val="24"/>
        </w:rPr>
        <w:t>（2）两率及运行维护</w:t>
      </w:r>
    </w:p>
    <w:p w14:paraId="3710F9D4">
      <w:pPr>
        <w:spacing w:line="360" w:lineRule="auto"/>
        <w:ind w:firstLine="480" w:firstLineChars="200"/>
        <w:rPr>
          <w:rFonts w:hint="eastAsia" w:ascii="宋体" w:hAnsi="宋体" w:cs="宋体"/>
          <w:sz w:val="24"/>
          <w:szCs w:val="24"/>
        </w:rPr>
      </w:pPr>
      <w:r>
        <w:rPr>
          <w:rFonts w:hint="eastAsia" w:ascii="宋体" w:hAnsi="宋体" w:cs="宋体"/>
          <w:sz w:val="24"/>
          <w:szCs w:val="24"/>
        </w:rPr>
        <w:t>符合数据有效性要求后，按以下方案计算考核得分</w:t>
      </w:r>
    </w:p>
    <w:p w14:paraId="55EF1653">
      <w:pPr>
        <w:spacing w:line="360" w:lineRule="auto"/>
        <w:ind w:firstLine="480" w:firstLineChars="200"/>
        <w:rPr>
          <w:rFonts w:hint="eastAsia" w:ascii="宋体" w:hAnsi="宋体" w:cs="宋体"/>
          <w:sz w:val="24"/>
          <w:szCs w:val="24"/>
        </w:rPr>
      </w:pPr>
      <w:r>
        <w:rPr>
          <w:rFonts w:hint="eastAsia" w:ascii="宋体" w:hAnsi="宋体" w:cs="宋体"/>
          <w:sz w:val="24"/>
          <w:szCs w:val="24"/>
        </w:rPr>
        <w:t>a．两率部分(65分)</w:t>
      </w:r>
    </w:p>
    <w:p w14:paraId="36489B0C">
      <w:pPr>
        <w:spacing w:line="360" w:lineRule="auto"/>
        <w:ind w:firstLine="480" w:firstLineChars="200"/>
        <w:rPr>
          <w:rFonts w:hint="eastAsia" w:ascii="宋体" w:hAnsi="宋体" w:cs="宋体"/>
          <w:sz w:val="24"/>
          <w:szCs w:val="24"/>
        </w:rPr>
      </w:pPr>
      <w:r>
        <w:rPr>
          <w:rFonts w:hint="eastAsia" w:ascii="宋体" w:hAnsi="宋体" w:cs="宋体"/>
          <w:sz w:val="24"/>
          <w:szCs w:val="24"/>
        </w:rPr>
        <w:t>单站监测数据质控合格率高于90%(含)的，得65 分；80%(含)～90%的，得分为65×（数据质控合格率+5%）。</w:t>
      </w:r>
    </w:p>
    <w:p w14:paraId="0CA176F6">
      <w:pPr>
        <w:spacing w:line="360" w:lineRule="auto"/>
        <w:ind w:firstLine="480" w:firstLineChars="200"/>
        <w:rPr>
          <w:rFonts w:hint="eastAsia" w:ascii="宋体" w:hAnsi="宋体" w:cs="宋体"/>
          <w:sz w:val="24"/>
          <w:szCs w:val="24"/>
        </w:rPr>
      </w:pPr>
      <w:r>
        <w:rPr>
          <w:rFonts w:hint="eastAsia" w:ascii="宋体" w:hAnsi="宋体" w:cs="宋体"/>
          <w:sz w:val="24"/>
          <w:szCs w:val="24"/>
        </w:rPr>
        <w:t>b．运行维护部分(35分)</w:t>
      </w:r>
    </w:p>
    <w:p w14:paraId="0562148F">
      <w:pPr>
        <w:spacing w:line="360" w:lineRule="auto"/>
        <w:ind w:firstLine="480" w:firstLineChars="200"/>
        <w:rPr>
          <w:rFonts w:hint="eastAsia" w:ascii="宋体" w:hAnsi="宋体" w:cs="宋体"/>
          <w:sz w:val="24"/>
          <w:szCs w:val="24"/>
        </w:rPr>
      </w:pPr>
      <w:r>
        <w:rPr>
          <w:rFonts w:hint="eastAsia" w:ascii="宋体" w:hAnsi="宋体" w:cs="宋体"/>
          <w:sz w:val="24"/>
          <w:szCs w:val="24"/>
        </w:rPr>
        <w:t>运行维护部分每季度由河东区生态环境局组织检查核实，包括监测点位、监测项目、日常操作、质量保证和质量控制、平台及APP运行情况、服务器及防火墙运行情况、档案和制度管理7部分，共计35分，各项条款未落实一项扣1分，详见附表1。</w:t>
      </w:r>
    </w:p>
    <w:p w14:paraId="1D22B286">
      <w:pPr>
        <w:spacing w:line="360" w:lineRule="auto"/>
        <w:ind w:firstLine="480" w:firstLineChars="200"/>
        <w:rPr>
          <w:rFonts w:hint="eastAsia" w:ascii="宋体" w:hAnsi="宋体" w:cs="宋体"/>
          <w:sz w:val="24"/>
          <w:szCs w:val="24"/>
        </w:rPr>
      </w:pPr>
      <w:r>
        <w:rPr>
          <w:rFonts w:hint="eastAsia" w:ascii="宋体" w:hAnsi="宋体" w:cs="宋体"/>
          <w:sz w:val="24"/>
          <w:szCs w:val="24"/>
        </w:rPr>
        <w:t>c．考核总分</w:t>
      </w:r>
    </w:p>
    <w:p w14:paraId="521D7350">
      <w:pPr>
        <w:spacing w:line="360" w:lineRule="auto"/>
        <w:ind w:firstLine="480" w:firstLineChars="200"/>
        <w:rPr>
          <w:rFonts w:hint="eastAsia" w:ascii="宋体" w:hAnsi="宋体" w:cs="宋体"/>
          <w:sz w:val="24"/>
          <w:szCs w:val="24"/>
        </w:rPr>
      </w:pPr>
      <w:r>
        <w:rPr>
          <w:rFonts w:hint="eastAsia" w:ascii="宋体" w:hAnsi="宋体" w:cs="宋体"/>
          <w:sz w:val="24"/>
          <w:szCs w:val="24"/>
        </w:rPr>
        <w:t>考核总分=两率得分+运维得分</w:t>
      </w:r>
    </w:p>
    <w:p w14:paraId="5DDDD552">
      <w:pPr>
        <w:spacing w:line="360" w:lineRule="auto"/>
        <w:ind w:firstLine="482" w:firstLineChars="200"/>
        <w:outlineLvl w:val="1"/>
        <w:rPr>
          <w:rFonts w:hint="eastAsia" w:ascii="宋体" w:hAnsi="宋体" w:cs="宋体"/>
          <w:b/>
          <w:bCs/>
          <w:kern w:val="0"/>
          <w:sz w:val="24"/>
          <w:szCs w:val="24"/>
        </w:rPr>
      </w:pPr>
      <w:r>
        <w:rPr>
          <w:rFonts w:hint="eastAsia" w:ascii="宋体" w:hAnsi="宋体" w:cs="宋体"/>
          <w:b/>
          <w:bCs/>
          <w:kern w:val="0"/>
          <w:sz w:val="24"/>
          <w:szCs w:val="24"/>
        </w:rPr>
        <w:t>（七）运维费用支付</w:t>
      </w:r>
    </w:p>
    <w:p w14:paraId="7C312496">
      <w:pPr>
        <w:spacing w:line="360" w:lineRule="auto"/>
        <w:ind w:firstLine="480" w:firstLineChars="200"/>
        <w:rPr>
          <w:rFonts w:hint="eastAsia" w:ascii="宋体" w:hAnsi="宋体" w:cs="宋体"/>
          <w:sz w:val="24"/>
          <w:szCs w:val="24"/>
        </w:rPr>
      </w:pPr>
      <w:r>
        <w:rPr>
          <w:rFonts w:hint="eastAsia" w:ascii="宋体" w:hAnsi="宋体" w:cs="宋体"/>
          <w:sz w:val="24"/>
          <w:szCs w:val="24"/>
        </w:rPr>
        <w:t>运维方实际应收取的运维费用将与运维单位考核最终得分挂钩，考核最终得分≥90分的，委托方支付全额运维费用；考核最终得分＜90分的，将根据得分比例相应扣减运维费用。</w:t>
      </w:r>
    </w:p>
    <w:p w14:paraId="04FD4A70">
      <w:pPr>
        <w:spacing w:line="360" w:lineRule="auto"/>
        <w:ind w:firstLine="480" w:firstLineChars="200"/>
        <w:rPr>
          <w:rFonts w:hint="eastAsia" w:ascii="宋体" w:hAnsi="宋体" w:cs="宋体"/>
          <w:sz w:val="24"/>
          <w:szCs w:val="24"/>
        </w:rPr>
      </w:pPr>
      <w:r>
        <w:rPr>
          <w:rFonts w:hint="eastAsia" w:ascii="宋体" w:hAnsi="宋体" w:cs="宋体"/>
          <w:sz w:val="24"/>
          <w:szCs w:val="24"/>
        </w:rPr>
        <w:t>如发现运维方编造虚假监测数据的，将扣除所有运营费用，并解除服务合同。</w:t>
      </w:r>
    </w:p>
    <w:p w14:paraId="0760DEB7">
      <w:pPr>
        <w:pStyle w:val="9"/>
      </w:pPr>
    </w:p>
    <w:p w14:paraId="40A9F42A">
      <w:pPr>
        <w:pStyle w:val="15"/>
        <w:jc w:val="center"/>
        <w:rPr>
          <w:rFonts w:ascii="Times New Roman" w:hAnsi="Times New Roman"/>
        </w:rPr>
      </w:pPr>
      <w:r>
        <w:rPr>
          <w:rFonts w:ascii="Times New Roman" w:hAnsi="Times New Roman"/>
        </w:rPr>
        <w:t>第三部分  供应商须知</w:t>
      </w:r>
      <w:bookmarkEnd w:id="1"/>
    </w:p>
    <w:p w14:paraId="53738B21">
      <w:pPr>
        <w:pStyle w:val="33"/>
        <w:spacing w:line="360" w:lineRule="auto"/>
        <w:jc w:val="center"/>
        <w:rPr>
          <w:rFonts w:ascii="Times New Roman" w:hAnsi="Times New Roman" w:eastAsia="宋体" w:cs="Times New Roman"/>
          <w:color w:val="auto"/>
        </w:rPr>
      </w:pPr>
      <w:bookmarkStart w:id="8" w:name="_Toc411426751"/>
    </w:p>
    <w:p w14:paraId="20E6EC4F">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29EF09A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2BF8130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408B0A7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65910774">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7DAB44EA">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65F784F8">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“采购人”系指本次磋商活动的采购单位。“采购代理机构”系指组织本次磋商活动的机构，即“天津市河东区财政服务中心”。</w:t>
      </w:r>
    </w:p>
    <w:p w14:paraId="6E3FD970">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0C75AE95">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61CFE6F7">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5977BA6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76D0624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73A1907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63125DA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00BB276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3653AED3">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9DB3AB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6066E70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24D9524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EC75B8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14:paraId="59A92E1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0B6BCEA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03481B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05FF053">
      <w:pPr>
        <w:pStyle w:val="33"/>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33AE082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432ACA2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7D3F1A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35F86A3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51FDE52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9" w:name="OLE_LINK6"/>
      <w:bookmarkStart w:id="10" w:name="OLE_LINK5"/>
      <w:r>
        <w:rPr>
          <w:rFonts w:hint="eastAsia" w:ascii="Times New Roman" w:hAnsi="Times New Roman" w:eastAsia="宋体" w:cs="Times New Roman"/>
          <w:color w:val="auto"/>
        </w:rPr>
        <w:t>物业管理条例</w:t>
      </w:r>
      <w:bookmarkEnd w:id="9"/>
      <w:bookmarkEnd w:id="10"/>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704E57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74CFB35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1A0AFB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3F33EB4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0007FF0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544F13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14:paraId="5237063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6D5B556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6F735A7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D19545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75B912A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5598234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77D61A0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30A1272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47A0F37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81A4FE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0556BE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0EA40C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76072F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326673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34E307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1364C0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DD658C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C953D3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18C501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DF458C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河东区财政服务中心有权将质疑函转发质疑事项各关联方，请其作出解释说明。对捏造事实、滥用维权扰乱采购秩序的恶意质疑者，将上报天津市河东区财政局政府采购科依法处理。</w:t>
      </w:r>
    </w:p>
    <w:p w14:paraId="3B16C10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41B877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76380A8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42A3DB3A">
      <w:pPr>
        <w:pStyle w:val="33"/>
        <w:spacing w:line="360" w:lineRule="auto"/>
        <w:ind w:firstLine="480" w:firstLineChars="200"/>
        <w:jc w:val="both"/>
        <w:rPr>
          <w:rFonts w:ascii="Times New Roman" w:hAnsi="Times New Roman" w:eastAsia="宋体" w:cs="Times New Roman"/>
          <w:color w:val="auto"/>
        </w:rPr>
      </w:pPr>
    </w:p>
    <w:p w14:paraId="41808E13">
      <w:pPr>
        <w:pStyle w:val="33"/>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304FF06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45BDDAC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00A5B2B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253F276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3217C74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5A967AD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305575B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7589EE6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58F00A7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67C0F48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3906DDF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4E00D9A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580318B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792C90A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354A94F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48C8FA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C01D52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113ADBB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D0678E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500A747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3142332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338B142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36589486">
      <w:pPr>
        <w:pStyle w:val="33"/>
        <w:spacing w:line="360" w:lineRule="auto"/>
        <w:ind w:firstLine="480" w:firstLineChars="200"/>
        <w:jc w:val="both"/>
        <w:rPr>
          <w:rFonts w:ascii="Times New Roman" w:hAnsi="Times New Roman" w:eastAsia="宋体" w:cs="Times New Roman"/>
          <w:color w:val="auto"/>
        </w:rPr>
      </w:pPr>
    </w:p>
    <w:p w14:paraId="313686BD">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70A9C7B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201355D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166D37B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26D29D5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6FCB4C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1562158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412927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4185F06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5DE1592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6325A23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6F3448A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7AAF97B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66602B2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6028E3E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08319D5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1C35B6E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6DEB91C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574A9FA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03608BE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4C71EE0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3B318F0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5B6712B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13EB84A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68A1D32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1EAFBC6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30E4CF6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06247A9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655F398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0AAC07F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70D8AC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5BD8C1C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0551CA5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4793838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0325E94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38148B6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40C655A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319F56C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5CD2EFB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369BAFF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上传加盖电子签章的第一、第二阶段电子响应文件（PDF格式）</w:t>
      </w:r>
      <w:r>
        <w:rPr>
          <w:rFonts w:hint="eastAsia" w:ascii="Times New Roman" w:hAnsi="Times New Roman" w:eastAsia="宋体" w:cs="Times New Roman"/>
          <w:color w:val="auto"/>
        </w:rPr>
        <w:t>（以通过电子签章客户端软件winaip正确读取签章信息为准）。加盖电子签章的电子响应文件应与网上应答填报内容一致。当出现网上应答报价与电子响应文件报价不一致时，以网上应答为准。</w:t>
      </w:r>
    </w:p>
    <w:p w14:paraId="4BB1E35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2A6D046D">
      <w:pPr>
        <w:pStyle w:val="33"/>
        <w:spacing w:line="360" w:lineRule="auto"/>
        <w:jc w:val="center"/>
        <w:rPr>
          <w:rFonts w:ascii="Times New Roman" w:hAnsi="Times New Roman" w:eastAsia="宋体" w:cs="Times New Roman"/>
          <w:color w:val="auto"/>
        </w:rPr>
      </w:pPr>
    </w:p>
    <w:p w14:paraId="13E294B4">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40A5D4B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投标人须于《磋商邀请函》规定的投标截止时间前提交网上应答并上传加盖电子签章的电子响应文件（以通过电子签章客户端软件winaip正确读取签章信息为准）。具体方式：</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区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电子签章客户端软件winaip正确读取签章信息为准）。</w:t>
      </w:r>
    </w:p>
    <w:p w14:paraId="31F8B6B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030303E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投标人须下载天津市政府采购中心网-下载中心-《远程招投标电子签章客户端用户使用说明及安装程序》。</w:t>
      </w:r>
    </w:p>
    <w:p w14:paraId="4370846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电子签章客户端软件winaip正确读取签章信息为准），并于投标截止时间前上传至天津市政府采购中心招投标系统。</w:t>
      </w:r>
    </w:p>
    <w:p w14:paraId="150DFF1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7AD93A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14:paraId="3241AE3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14:paraId="132793F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076B452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6903822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080A9F8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未按竞争性磋商文件的规定提交网上应答和上传加盖投标人电子签章的PDF格式电子响应文件（以通过电子签章客户端软件winaip正确读取签章信息为准）的投标将被拒绝。</w:t>
      </w:r>
    </w:p>
    <w:p w14:paraId="4998C14F">
      <w:pPr>
        <w:pStyle w:val="33"/>
        <w:spacing w:line="360" w:lineRule="auto"/>
        <w:ind w:firstLine="480" w:firstLineChars="200"/>
        <w:jc w:val="both"/>
        <w:rPr>
          <w:rFonts w:ascii="Times New Roman" w:hAnsi="Times New Roman" w:eastAsia="宋体" w:cs="Times New Roman"/>
          <w:color w:val="auto"/>
        </w:rPr>
      </w:pPr>
    </w:p>
    <w:p w14:paraId="27A3D3CE">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03BB339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230C6869">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1155EE9">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6E1319D4">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7A66AADC">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37F8E8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412AD9EB">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供应商应当按照磋商文件的变动情况和磋商小组的要求重新提交响应文件，应为</w:t>
      </w:r>
      <w:r>
        <w:rPr>
          <w:rFonts w:ascii="Times New Roman" w:hAnsi="Times New Roman" w:eastAsia="宋体" w:cs="Times New Roman"/>
          <w:color w:val="auto"/>
          <w:kern w:val="2"/>
        </w:rPr>
        <w:t>PDF</w:t>
      </w:r>
      <w:r>
        <w:rPr>
          <w:rFonts w:hint="eastAsia" w:ascii="Times New Roman" w:hAnsi="Times New Roman" w:eastAsia="宋体" w:cs="Times New Roman"/>
          <w:color w:val="auto"/>
          <w:kern w:val="2"/>
        </w:rPr>
        <w:t>格式且加盖电子签章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454A384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6C65FF0B">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2B6A6BC1">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50FD0816">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F679F66">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7584487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2A93A83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4124A05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03FA601E">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34814A4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48A3B86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1FCB868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377A3A2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6230B54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2766A91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6C19D9D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3AFF308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D744D4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211E4F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411DF03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6C85210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04A572C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08F64DF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3E77462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1EDC5FE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16068AD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2B67DF6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50A0AA33">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0CACFC7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29F8F3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（8）单位负责人或法定代表人为同一人，或者存在控股、管理关系的不同供应商，参加同一包或者未划分包的同一项目的，相关响应均无效；</w:t>
      </w:r>
    </w:p>
    <w:p w14:paraId="12A9A15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4778977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567BF56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7659212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3B76D99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4C3C6F5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57177E7C">
      <w:pPr>
        <w:pStyle w:val="33"/>
        <w:spacing w:line="360" w:lineRule="auto"/>
        <w:ind w:firstLine="480" w:firstLineChars="200"/>
        <w:jc w:val="both"/>
        <w:rPr>
          <w:rFonts w:ascii="Times New Roman" w:hAnsi="Times New Roman" w:eastAsia="宋体" w:cs="Times New Roman"/>
          <w:color w:val="auto"/>
        </w:rPr>
      </w:pPr>
    </w:p>
    <w:p w14:paraId="2BB1CE38">
      <w:pPr>
        <w:pStyle w:val="33"/>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7AF3E08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431E3B3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4E08521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177BDAC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6E8D211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陆天津市政府采购中心网（网址：http://tjgpc.zwfwb.tj.gov.cn）-”网上招投标”-“供应商登录”-“区级集采机构入口”，并从“供应商系统”的“查看项目文件”中获取）。《成交通知书》一经发出即发生法律效力。</w:t>
      </w:r>
    </w:p>
    <w:p w14:paraId="24419BA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陆天津市政府采购中心网（网址：http://tjgpc.zwfwb.tj.gov.cn）-”网上招投标”-“供应商登录”-“区级集采机构入口”，并从“供应商系统”的“项目资审情况”中获取未通过资格审查的原因或从“供应商系统”的“查看排序和得分”中获取未成交人本人的评审得分与排序。</w:t>
      </w:r>
    </w:p>
    <w:p w14:paraId="5A6A688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270AC19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区级集采机构入口”，并从“供应商系统”的“合同”中获取。</w:t>
      </w:r>
    </w:p>
    <w:p w14:paraId="0B88025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46C00E4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0100436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6A69D79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170E25F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39ACC46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1CB6D80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16237A5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00B1696B">
      <w:pPr>
        <w:pStyle w:val="33"/>
        <w:spacing w:line="360" w:lineRule="auto"/>
        <w:ind w:firstLine="480" w:firstLineChars="200"/>
        <w:jc w:val="both"/>
        <w:rPr>
          <w:rFonts w:ascii="Times New Roman" w:hAnsi="Times New Roman" w:eastAsia="宋体" w:cs="Times New Roman"/>
          <w:color w:val="auto"/>
        </w:rPr>
      </w:pPr>
    </w:p>
    <w:p w14:paraId="1D89BBDA">
      <w:pPr>
        <w:pStyle w:val="33"/>
        <w:snapToGrid w:val="0"/>
        <w:spacing w:line="360" w:lineRule="auto"/>
        <w:ind w:firstLine="480" w:firstLineChars="200"/>
        <w:jc w:val="both"/>
        <w:rPr>
          <w:rFonts w:ascii="Times New Roman" w:hAnsi="Times New Roman" w:eastAsia="宋体" w:cs="Times New Roman"/>
          <w:color w:val="auto"/>
        </w:rPr>
      </w:pPr>
    </w:p>
    <w:p w14:paraId="2883D65D">
      <w:pPr>
        <w:pStyle w:val="33"/>
        <w:snapToGrid w:val="0"/>
        <w:spacing w:line="360" w:lineRule="auto"/>
        <w:ind w:firstLine="480" w:firstLineChars="200"/>
        <w:jc w:val="both"/>
        <w:rPr>
          <w:rFonts w:ascii="Times New Roman" w:hAnsi="Times New Roman" w:eastAsia="宋体" w:cs="Times New Roman"/>
          <w:color w:val="auto"/>
        </w:rPr>
        <w:sectPr>
          <w:headerReference r:id="rId6" w:type="default"/>
          <w:pgSz w:w="11906" w:h="16838"/>
          <w:pgMar w:top="1440" w:right="1800" w:bottom="1440" w:left="1800" w:header="851" w:footer="992" w:gutter="0"/>
          <w:cols w:space="720" w:num="1"/>
          <w:docGrid w:type="lines" w:linePitch="312" w:charSpace="0"/>
        </w:sectPr>
      </w:pPr>
    </w:p>
    <w:bookmarkEnd w:id="8"/>
    <w:p w14:paraId="0E2C971F">
      <w:pPr>
        <w:tabs>
          <w:tab w:val="left" w:pos="360"/>
        </w:tabs>
        <w:spacing w:line="520" w:lineRule="exact"/>
        <w:ind w:firstLine="410" w:firstLineChars="171"/>
        <w:rPr>
          <w:sz w:val="24"/>
          <w:szCs w:val="24"/>
        </w:rPr>
      </w:pPr>
    </w:p>
    <w:p w14:paraId="2A9E64E0">
      <w:pPr>
        <w:pStyle w:val="4"/>
        <w:widowControl/>
        <w:spacing w:before="0" w:after="0" w:line="360" w:lineRule="auto"/>
        <w:jc w:val="center"/>
        <w:rPr>
          <w:rFonts w:ascii="宋体" w:hAnsi="宋体"/>
          <w:bCs w:val="0"/>
          <w:color w:val="auto"/>
          <w:sz w:val="32"/>
          <w:szCs w:val="32"/>
          <w:highlight w:val="none"/>
        </w:rPr>
      </w:pPr>
      <w:bookmarkStart w:id="11" w:name="_Toc53752985"/>
      <w:bookmarkStart w:id="12" w:name="_Toc83195050"/>
      <w:r>
        <w:rPr>
          <w:rFonts w:hint="eastAsia" w:ascii="宋体" w:hAnsi="宋体"/>
          <w:bCs w:val="0"/>
          <w:color w:val="auto"/>
          <w:sz w:val="32"/>
          <w:szCs w:val="32"/>
          <w:highlight w:val="none"/>
        </w:rPr>
        <w:t>第四部分</w:t>
      </w:r>
      <w:r>
        <w:rPr>
          <w:rFonts w:ascii="宋体" w:hAnsi="宋体"/>
          <w:bCs w:val="0"/>
          <w:color w:val="auto"/>
          <w:sz w:val="32"/>
          <w:szCs w:val="32"/>
          <w:highlight w:val="none"/>
        </w:rPr>
        <w:t xml:space="preserve">  </w:t>
      </w:r>
      <w:r>
        <w:rPr>
          <w:rFonts w:hint="eastAsia" w:ascii="宋体" w:hAnsi="宋体"/>
          <w:bCs w:val="0"/>
          <w:color w:val="auto"/>
          <w:sz w:val="32"/>
          <w:szCs w:val="32"/>
          <w:highlight w:val="none"/>
        </w:rPr>
        <w:t>合同草案</w:t>
      </w:r>
      <w:bookmarkEnd w:id="11"/>
      <w:bookmarkEnd w:id="12"/>
    </w:p>
    <w:p w14:paraId="3FEA41B5">
      <w:pPr>
        <w:spacing w:line="360" w:lineRule="auto"/>
        <w:jc w:val="center"/>
        <w:rPr>
          <w:rFonts w:hint="eastAsia" w:ascii="宋体" w:hAnsi="宋体"/>
          <w:color w:val="auto"/>
          <w:szCs w:val="21"/>
          <w:highlight w:val="none"/>
        </w:rPr>
      </w:pPr>
      <w:r>
        <w:rPr>
          <w:rFonts w:hint="eastAsia" w:ascii="宋体" w:hAnsi="宋体"/>
          <w:color w:val="auto"/>
          <w:szCs w:val="21"/>
          <w:highlight w:val="none"/>
        </w:rPr>
        <w:t>（以下合同文本仅做参考）</w:t>
      </w:r>
    </w:p>
    <w:p w14:paraId="392CAAF0">
      <w:pPr>
        <w:adjustRightInd w:val="0"/>
        <w:snapToGrid w:val="0"/>
        <w:spacing w:line="60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合同一般条款</w:t>
      </w:r>
    </w:p>
    <w:p w14:paraId="163B434E">
      <w:pPr>
        <w:wordWrap w:val="0"/>
        <w:adjustRightInd w:val="0"/>
        <w:snapToGrid w:val="0"/>
        <w:spacing w:line="560" w:lineRule="exact"/>
        <w:ind w:firstLine="4680" w:firstLineChars="1950"/>
        <w:jc w:val="right"/>
        <w:rPr>
          <w:rFonts w:hint="eastAsia"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b/>
          <w:color w:val="auto"/>
          <w:sz w:val="24"/>
          <w:highlight w:val="none"/>
        </w:rPr>
        <w:t xml:space="preserve">         </w:t>
      </w:r>
    </w:p>
    <w:p w14:paraId="3F4A4D7B">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 </w:t>
      </w:r>
    </w:p>
    <w:p w14:paraId="2468FAEC">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乙方： </w:t>
      </w:r>
    </w:p>
    <w:p w14:paraId="3F745FBD">
      <w:pPr>
        <w:adjustRightInd w:val="0"/>
        <w:snapToGrid w:val="0"/>
        <w:spacing w:line="56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甲乙</w:t>
      </w:r>
      <w:r>
        <w:rPr>
          <w:rFonts w:hint="eastAsia" w:ascii="宋体" w:hAnsi="宋体" w:cs="宋体"/>
          <w:color w:val="auto"/>
          <w:sz w:val="24"/>
          <w:szCs w:val="24"/>
          <w:highlight w:val="none"/>
          <w:lang w:eastAsia="zh-CN"/>
        </w:rPr>
        <w:t>双</w:t>
      </w:r>
      <w:r>
        <w:rPr>
          <w:rFonts w:hint="eastAsia" w:ascii="宋体" w:hAnsi="宋体" w:cs="宋体"/>
          <w:color w:val="auto"/>
          <w:sz w:val="24"/>
          <w:szCs w:val="24"/>
          <w:highlight w:val="none"/>
        </w:rPr>
        <w:t>方根据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日天津市</w:t>
      </w:r>
      <w:r>
        <w:rPr>
          <w:rFonts w:hint="eastAsia" w:ascii="宋体" w:hAnsi="宋体" w:cs="宋体"/>
          <w:color w:val="auto"/>
          <w:sz w:val="24"/>
          <w:szCs w:val="24"/>
          <w:highlight w:val="none"/>
          <w:lang w:eastAsia="zh-CN"/>
        </w:rPr>
        <w:t>河东区财政服务中心</w:t>
      </w:r>
      <w:r>
        <w:rPr>
          <w:rFonts w:hint="eastAsia" w:ascii="宋体" w:hAnsi="宋体" w:cs="宋体"/>
          <w:color w:val="auto"/>
          <w:sz w:val="24"/>
          <w:szCs w:val="24"/>
          <w:highlight w:val="none"/>
        </w:rPr>
        <w:t>实施的（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w:t>
      </w:r>
      <w:r>
        <w:rPr>
          <w:rFonts w:hint="eastAsia" w:ascii="宋体" w:hAnsi="宋体" w:cs="宋体"/>
          <w:bCs/>
          <w:color w:val="auto"/>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方式：竞争性磋商）的采购结果，按照《中华人民共和国政府采购法》、《中华人民共和国合同法》之规定，经</w:t>
      </w:r>
      <w:r>
        <w:rPr>
          <w:rFonts w:hint="eastAsia" w:ascii="宋体" w:hAnsi="宋体" w:cs="宋体"/>
          <w:color w:val="auto"/>
          <w:sz w:val="24"/>
          <w:szCs w:val="24"/>
          <w:highlight w:val="none"/>
          <w:lang w:eastAsia="zh-CN"/>
        </w:rPr>
        <w:t>甲乙双方</w:t>
      </w:r>
      <w:r>
        <w:rPr>
          <w:rFonts w:hint="eastAsia" w:ascii="宋体" w:hAnsi="宋体" w:cs="宋体"/>
          <w:color w:val="auto"/>
          <w:sz w:val="24"/>
          <w:szCs w:val="24"/>
          <w:highlight w:val="none"/>
        </w:rPr>
        <w:t>协商，本着平等互利和诚实信用的原则，</w:t>
      </w:r>
      <w:r>
        <w:rPr>
          <w:rFonts w:hint="eastAsia" w:ascii="宋体" w:hAnsi="宋体" w:cs="宋体"/>
          <w:color w:val="auto"/>
          <w:sz w:val="24"/>
          <w:szCs w:val="24"/>
          <w:highlight w:val="none"/>
          <w:lang w:eastAsia="zh-CN"/>
        </w:rPr>
        <w:t>双</w:t>
      </w:r>
      <w:r>
        <w:rPr>
          <w:rFonts w:hint="eastAsia" w:ascii="宋体" w:hAnsi="宋体" w:cs="宋体"/>
          <w:color w:val="auto"/>
          <w:sz w:val="24"/>
          <w:szCs w:val="24"/>
          <w:highlight w:val="none"/>
        </w:rPr>
        <w:t>方一致同意，签订本合同，并由</w:t>
      </w:r>
      <w:r>
        <w:rPr>
          <w:rFonts w:hint="eastAsia" w:ascii="宋体" w:hAnsi="宋体" w:cs="宋体"/>
          <w:color w:val="auto"/>
          <w:sz w:val="24"/>
          <w:szCs w:val="24"/>
          <w:highlight w:val="none"/>
          <w:lang w:eastAsia="zh-CN"/>
        </w:rPr>
        <w:t>双</w:t>
      </w:r>
      <w:r>
        <w:rPr>
          <w:rFonts w:hint="eastAsia" w:ascii="宋体" w:hAnsi="宋体" w:cs="宋体"/>
          <w:color w:val="auto"/>
          <w:sz w:val="24"/>
          <w:szCs w:val="24"/>
          <w:highlight w:val="none"/>
        </w:rPr>
        <w:t>方共同恪守。</w:t>
      </w:r>
    </w:p>
    <w:p w14:paraId="514CA5B5">
      <w:pPr>
        <w:numPr>
          <w:ilvl w:val="0"/>
          <w:numId w:val="5"/>
        </w:numPr>
        <w:tabs>
          <w:tab w:val="left" w:pos="1133"/>
        </w:tabs>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项目内容：</w:t>
      </w:r>
      <w:r>
        <w:rPr>
          <w:rFonts w:hint="eastAsia" w:ascii="宋体" w:hAnsi="宋体" w:cs="宋体"/>
          <w:color w:val="auto"/>
          <w:sz w:val="24"/>
          <w:highlight w:val="none"/>
        </w:rPr>
        <w:t xml:space="preserve"> </w:t>
      </w:r>
    </w:p>
    <w:p w14:paraId="1F0095B9">
      <w:pPr>
        <w:tabs>
          <w:tab w:val="left" w:pos="1133"/>
        </w:tabs>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合同总价款：人民币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43D6964">
      <w:pPr>
        <w:tabs>
          <w:tab w:val="left" w:pos="1133"/>
        </w:tabs>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大写：人民币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w:t>
      </w:r>
    </w:p>
    <w:p w14:paraId="22C03630">
      <w:pPr>
        <w:tabs>
          <w:tab w:val="left" w:pos="360"/>
        </w:tabs>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 服务要求及对服务负责条件：见附件。</w:t>
      </w:r>
    </w:p>
    <w:p w14:paraId="1BDB4A62">
      <w:pPr>
        <w:tabs>
          <w:tab w:val="left" w:pos="360"/>
        </w:tabs>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三、 </w:t>
      </w:r>
      <w:r>
        <w:rPr>
          <w:rFonts w:hint="eastAsia" w:ascii="宋体" w:hAnsi="宋体" w:cs="宋体"/>
          <w:color w:val="auto"/>
          <w:sz w:val="24"/>
          <w:szCs w:val="24"/>
          <w:highlight w:val="none"/>
          <w:lang w:eastAsia="zh-CN"/>
        </w:rPr>
        <w:t>乙</w:t>
      </w:r>
      <w:r>
        <w:rPr>
          <w:rFonts w:hint="eastAsia" w:ascii="宋体" w:hAnsi="宋体" w:cs="宋体"/>
          <w:color w:val="auto"/>
          <w:sz w:val="24"/>
          <w:szCs w:val="24"/>
          <w:highlight w:val="none"/>
        </w:rPr>
        <w:t>方所提供的服务必须具有合法手续及相关文件。</w:t>
      </w:r>
    </w:p>
    <w:p w14:paraId="05B2AAA9">
      <w:pPr>
        <w:tabs>
          <w:tab w:val="left" w:pos="360"/>
        </w:tabs>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四、 </w:t>
      </w:r>
      <w:r>
        <w:rPr>
          <w:rFonts w:hint="eastAsia" w:ascii="宋体" w:hAnsi="宋体" w:cs="宋体"/>
          <w:color w:val="auto"/>
          <w:sz w:val="24"/>
          <w:szCs w:val="24"/>
          <w:highlight w:val="none"/>
          <w:lang w:eastAsia="zh-CN"/>
        </w:rPr>
        <w:t>服务期</w:t>
      </w:r>
      <w:r>
        <w:rPr>
          <w:rFonts w:hint="eastAsia" w:ascii="宋体" w:hAnsi="宋体" w:cs="宋体"/>
          <w:color w:val="auto"/>
          <w:sz w:val="24"/>
          <w:szCs w:val="24"/>
          <w:highlight w:val="none"/>
        </w:rPr>
        <w:t>：</w:t>
      </w:r>
    </w:p>
    <w:p w14:paraId="0AED45A6">
      <w:pPr>
        <w:tabs>
          <w:tab w:val="left" w:pos="360"/>
        </w:tabs>
        <w:spacing w:line="520" w:lineRule="exact"/>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地点：</w:t>
      </w:r>
    </w:p>
    <w:p w14:paraId="3F682D2D">
      <w:pPr>
        <w:tabs>
          <w:tab w:val="left" w:pos="360"/>
        </w:tabs>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五、款项支付方式：</w:t>
      </w:r>
    </w:p>
    <w:p w14:paraId="3CC9F726">
      <w:pPr>
        <w:tabs>
          <w:tab w:val="left" w:pos="360"/>
        </w:tabs>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本合同以人民币进行结算；</w:t>
      </w:r>
    </w:p>
    <w:p w14:paraId="73F07135">
      <w:pPr>
        <w:tabs>
          <w:tab w:val="left" w:pos="360"/>
        </w:tabs>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2、付款方式：</w:t>
      </w:r>
    </w:p>
    <w:p w14:paraId="28AD2D4E">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、验收</w:t>
      </w:r>
    </w:p>
    <w:p w14:paraId="7C09D02B">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1、验收工作由甲方负责对服务进行验收。服务完毕并验收合格，甲方开具“验收书”。</w:t>
      </w:r>
    </w:p>
    <w:p w14:paraId="2FA87654">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2、验收及相关费用由</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方负责。</w:t>
      </w:r>
    </w:p>
    <w:p w14:paraId="4F996A02">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、违约责任</w:t>
      </w:r>
    </w:p>
    <w:p w14:paraId="7B2DB236">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方未能达到约定的服务标准，甲方有权要求</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方限期整改，逾期未整改的，甲方有权终止合同；造成甲方经济损失的，</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方应给予甲方经济赔偿。</w:t>
      </w:r>
    </w:p>
    <w:p w14:paraId="503F50EF">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因法律规定或合同约定，任何一方擅自终止本合同，应当承担违约责任。如最终导致合同不能履行，违约方应当赔偿合同总金额百分之五的违约金给守约方，由此给守约方造成经济损失的，违约方还应负责赔偿。</w:t>
      </w:r>
    </w:p>
    <w:p w14:paraId="4FD2C094">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3、由于甲方原因，使</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方未完成规定管理目标，</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方有权要求甲方在一定期限内解决，逾期未解决的，</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方有权终止合同；造成</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方经济损失的，甲方应给予</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方经济赔偿。</w:t>
      </w:r>
    </w:p>
    <w:p w14:paraId="5B7DFED9">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4、如因不可抗力事件导致一方不能履行或不能完全履行合同，按照合同法的有关规定执行。</w:t>
      </w:r>
    </w:p>
    <w:p w14:paraId="38EB1E00">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5、如因遇国家法律、法规、政策的规定与本合同发生冲突的，</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方应协商对本合同进行相应调整，使之符合法律规定。</w:t>
      </w:r>
    </w:p>
    <w:p w14:paraId="5D958997">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、争议解决方式</w:t>
      </w:r>
    </w:p>
    <w:p w14:paraId="69D4F7CF">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1、因服务的质量问题发生争议时，甲乙</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方协商解决。</w:t>
      </w:r>
    </w:p>
    <w:p w14:paraId="265EE610">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2、因服务的质量问题发生争议且甲乙</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方不能协商解决时，依据国家标准，由天津市市场和质量监督管理委员会或其指定的技术单位进行质量鉴定，该鉴定结论是终局的，甲乙</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方应当接受，质量鉴定期间所发生的相关费用由服务质量责任方承担。</w:t>
      </w:r>
    </w:p>
    <w:p w14:paraId="2022D1DD">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、未尽事宜</w:t>
      </w:r>
    </w:p>
    <w:p w14:paraId="058E347E">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方协商补充。</w:t>
      </w:r>
    </w:p>
    <w:p w14:paraId="102A8E95">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2、本合同未作明确约定，而又有相关法律、法规规定的，从其规定。</w:t>
      </w:r>
    </w:p>
    <w:p w14:paraId="796C1CF7">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3、如合同履行过程中产生争议，</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方协商解决。不能协商解决时，由合同签订地人民法院诉讼解决。</w:t>
      </w:r>
    </w:p>
    <w:p w14:paraId="5703A2D0">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、其他</w:t>
      </w:r>
    </w:p>
    <w:p w14:paraId="3C3E76FB">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w:t>
      </w:r>
      <w:r>
        <w:rPr>
          <w:rFonts w:hint="eastAsia" w:ascii="宋体" w:hAnsi="宋体" w:cs="宋体"/>
          <w:color w:val="auto"/>
          <w:sz w:val="24"/>
          <w:szCs w:val="24"/>
          <w:highlight w:val="none"/>
          <w:lang w:eastAsia="zh-CN"/>
        </w:rPr>
        <w:t>双</w:t>
      </w:r>
      <w:r>
        <w:rPr>
          <w:rFonts w:hint="eastAsia" w:ascii="宋体" w:hAnsi="宋体" w:eastAsia="宋体" w:cs="宋体"/>
          <w:color w:val="auto"/>
          <w:sz w:val="24"/>
          <w:szCs w:val="24"/>
          <w:highlight w:val="none"/>
        </w:rPr>
        <w:t>方签字、盖章后生效。合同一式</w:t>
      </w:r>
      <w:r>
        <w:rPr>
          <w:rFonts w:hint="eastAsia" w:ascii="宋体" w:hAnsi="宋体" w:cs="宋体"/>
          <w:color w:val="auto"/>
          <w:sz w:val="24"/>
          <w:szCs w:val="24"/>
          <w:highlight w:val="none"/>
          <w:lang w:eastAsia="zh-CN"/>
        </w:rPr>
        <w:t>叁</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天津市</w:t>
      </w:r>
      <w:r>
        <w:rPr>
          <w:rFonts w:hint="eastAsia" w:ascii="宋体" w:hAnsi="宋体" w:cs="宋体"/>
          <w:color w:val="auto"/>
          <w:sz w:val="24"/>
          <w:szCs w:val="24"/>
          <w:highlight w:val="none"/>
          <w:lang w:eastAsia="zh-CN"/>
        </w:rPr>
        <w:t>河东区财政服务中心</w:t>
      </w:r>
      <w:r>
        <w:rPr>
          <w:rFonts w:hint="eastAsia" w:ascii="宋体" w:hAnsi="宋体" w:eastAsia="宋体" w:cs="宋体"/>
          <w:color w:val="auto"/>
          <w:sz w:val="24"/>
          <w:szCs w:val="24"/>
          <w:highlight w:val="none"/>
        </w:rPr>
        <w:t>存档壹份，</w:t>
      </w:r>
      <w:bookmarkStart w:id="14" w:name="_GoBack"/>
      <w:bookmarkEnd w:id="14"/>
      <w:r>
        <w:rPr>
          <w:rFonts w:hint="eastAsia" w:ascii="宋体" w:hAnsi="宋体" w:eastAsia="宋体" w:cs="宋体"/>
          <w:color w:val="auto"/>
          <w:sz w:val="24"/>
          <w:szCs w:val="24"/>
          <w:highlight w:val="none"/>
        </w:rPr>
        <w:t>具有同等法律效力。</w:t>
      </w:r>
    </w:p>
    <w:p w14:paraId="571C0A02">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2、以下附件为本合同不可分割的一部分，具有与本合同同等的法律效力：</w:t>
      </w:r>
    </w:p>
    <w:p w14:paraId="2725E3BB">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本项目的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w:t>
      </w:r>
    </w:p>
    <w:p w14:paraId="0AE06937">
      <w:pPr>
        <w:tabs>
          <w:tab w:val="left" w:pos="360"/>
        </w:tabs>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方的响应文件、有关投标的澄清资料及承诺书。</w:t>
      </w:r>
    </w:p>
    <w:p w14:paraId="44F0271D">
      <w:pPr>
        <w:adjustRightInd w:val="0"/>
        <w:snapToGrid w:val="0"/>
        <w:spacing w:line="560" w:lineRule="exact"/>
        <w:ind w:firstLine="180"/>
        <w:rPr>
          <w:rFonts w:hint="eastAsia" w:ascii="宋体" w:hAnsi="宋体" w:cs="宋体"/>
          <w:color w:val="auto"/>
          <w:sz w:val="24"/>
          <w:highlight w:val="none"/>
        </w:rPr>
      </w:pPr>
    </w:p>
    <w:p w14:paraId="77AA682E">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 xml:space="preserve">甲方（公章）： </w:t>
      </w:r>
    </w:p>
    <w:p w14:paraId="7BE05333">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 xml:space="preserve">单位地址： </w:t>
      </w:r>
    </w:p>
    <w:p w14:paraId="089EAB35">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p>
    <w:p w14:paraId="78905501">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委托代理人：</w:t>
      </w:r>
    </w:p>
    <w:p w14:paraId="4DEDA64A">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 xml:space="preserve">联系电话： </w:t>
      </w:r>
    </w:p>
    <w:p w14:paraId="3E893D8D">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乙方（公章）：</w:t>
      </w:r>
    </w:p>
    <w:p w14:paraId="28DEAFCB">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单位地址：</w:t>
      </w:r>
    </w:p>
    <w:p w14:paraId="42A9AB4F">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p>
    <w:p w14:paraId="5907A7C6">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 xml:space="preserve">委托代理人： </w:t>
      </w:r>
    </w:p>
    <w:p w14:paraId="3631EFC2">
      <w:pPr>
        <w:adjustRightInd w:val="0"/>
        <w:snapToGrid w:val="0"/>
        <w:spacing w:line="560" w:lineRule="exact"/>
        <w:ind w:firstLine="180"/>
        <w:rPr>
          <w:rFonts w:hint="eastAsia" w:ascii="宋体" w:hAnsi="宋体" w:cs="宋体"/>
          <w:color w:val="auto"/>
          <w:sz w:val="24"/>
          <w:highlight w:val="none"/>
        </w:rPr>
      </w:pPr>
      <w:r>
        <w:rPr>
          <w:rFonts w:hint="eastAsia" w:ascii="宋体" w:hAnsi="宋体" w:cs="宋体"/>
          <w:color w:val="auto"/>
          <w:sz w:val="24"/>
          <w:highlight w:val="none"/>
        </w:rPr>
        <w:t>联系电话：</w:t>
      </w:r>
    </w:p>
    <w:p w14:paraId="64643B89">
      <w:pPr>
        <w:adjustRightInd w:val="0"/>
        <w:snapToGrid w:val="0"/>
        <w:spacing w:line="5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签订时间：       年     月     日 </w:t>
      </w:r>
    </w:p>
    <w:p w14:paraId="5DF002CB">
      <w:pPr>
        <w:spacing w:line="560" w:lineRule="exact"/>
        <w:rPr>
          <w:rFonts w:hint="eastAsia" w:ascii="宋体" w:hAnsi="宋体" w:cs="宋体"/>
          <w:color w:val="auto"/>
          <w:highlight w:val="none"/>
        </w:rPr>
      </w:pPr>
      <w:r>
        <w:rPr>
          <w:rFonts w:hint="eastAsia" w:ascii="宋体" w:hAnsi="宋体" w:cs="宋体"/>
          <w:color w:val="auto"/>
          <w:sz w:val="24"/>
          <w:highlight w:val="none"/>
        </w:rPr>
        <w:t xml:space="preserve">  签约地点：天津市</w:t>
      </w:r>
    </w:p>
    <w:p w14:paraId="7F694FD1">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合同特殊条款</w:t>
      </w:r>
    </w:p>
    <w:p w14:paraId="768BCE0F">
      <w:pPr>
        <w:tabs>
          <w:tab w:val="left" w:pos="360"/>
        </w:tabs>
        <w:spacing w:line="520" w:lineRule="exact"/>
        <w:ind w:firstLine="410" w:firstLineChars="171"/>
        <w:rPr>
          <w:rFonts w:hint="eastAsia" w:ascii="宋体" w:hAnsi="宋体" w:cs="宋体"/>
          <w:color w:val="auto"/>
          <w:sz w:val="24"/>
          <w:szCs w:val="24"/>
          <w:highlight w:val="none"/>
        </w:rPr>
      </w:pPr>
    </w:p>
    <w:p w14:paraId="5AC01E5D">
      <w:pPr>
        <w:tabs>
          <w:tab w:val="left" w:pos="360"/>
        </w:tabs>
        <w:spacing w:line="52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合同特殊条款是合同一般条款的补充和修改。如果两者之间有抵触，应以特殊条款为准。</w:t>
      </w:r>
    </w:p>
    <w:p w14:paraId="28064857">
      <w:pPr>
        <w:tabs>
          <w:tab w:val="left" w:pos="360"/>
        </w:tabs>
        <w:spacing w:line="52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合同特殊条款由成交单位和甲方根据服务项目的具体情况协商拟订。</w:t>
      </w:r>
    </w:p>
    <w:p w14:paraId="4C03C0CC">
      <w:pPr>
        <w:tabs>
          <w:tab w:val="left" w:pos="360"/>
        </w:tabs>
        <w:spacing w:line="520" w:lineRule="exact"/>
        <w:ind w:firstLine="410" w:firstLineChars="171"/>
        <w:rPr>
          <w:sz w:val="24"/>
          <w:szCs w:val="24"/>
        </w:rPr>
        <w:sectPr>
          <w:headerReference r:id="rId7" w:type="default"/>
          <w:pgSz w:w="11906" w:h="16838"/>
          <w:pgMar w:top="1440" w:right="1800" w:bottom="1440" w:left="1800" w:header="851" w:footer="992" w:gutter="0"/>
          <w:cols w:space="720" w:num="1"/>
          <w:docGrid w:type="lines" w:linePitch="312" w:charSpace="0"/>
        </w:sectPr>
      </w:pPr>
    </w:p>
    <w:p w14:paraId="550A02BF">
      <w:pPr>
        <w:pStyle w:val="5"/>
        <w:jc w:val="center"/>
      </w:pPr>
      <w:bookmarkStart w:id="13" w:name="_Toc411426753"/>
      <w:r>
        <w:t>第五部分  响应文件格式</w:t>
      </w:r>
      <w:bookmarkEnd w:id="13"/>
    </w:p>
    <w:p w14:paraId="78AA946F">
      <w:pPr>
        <w:autoSpaceDE w:val="0"/>
        <w:autoSpaceDN w:val="0"/>
        <w:adjustRightInd w:val="0"/>
        <w:spacing w:line="520" w:lineRule="exact"/>
        <w:rPr>
          <w:b/>
          <w:kern w:val="0"/>
          <w:sz w:val="24"/>
        </w:rPr>
      </w:pPr>
    </w:p>
    <w:p w14:paraId="0D40CF80">
      <w:pPr>
        <w:autoSpaceDE w:val="0"/>
        <w:autoSpaceDN w:val="0"/>
        <w:adjustRightInd w:val="0"/>
        <w:spacing w:line="520" w:lineRule="exact"/>
        <w:rPr>
          <w:b/>
          <w:kern w:val="0"/>
          <w:sz w:val="24"/>
        </w:rPr>
      </w:pPr>
    </w:p>
    <w:p w14:paraId="382D245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2E4C74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A77E42B">
      <w:pPr>
        <w:autoSpaceDE w:val="0"/>
        <w:autoSpaceDN w:val="0"/>
        <w:adjustRightInd w:val="0"/>
        <w:spacing w:line="520" w:lineRule="exact"/>
        <w:rPr>
          <w:b/>
          <w:kern w:val="0"/>
          <w:sz w:val="24"/>
        </w:rPr>
      </w:pPr>
    </w:p>
    <w:p w14:paraId="742089C1">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1813783F">
      <w:pPr>
        <w:autoSpaceDE w:val="0"/>
        <w:autoSpaceDN w:val="0"/>
        <w:adjustRightInd w:val="0"/>
        <w:spacing w:line="520" w:lineRule="exact"/>
        <w:rPr>
          <w:b/>
          <w:kern w:val="0"/>
          <w:sz w:val="24"/>
        </w:rPr>
      </w:pPr>
    </w:p>
    <w:p w14:paraId="3E5B154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26EE5B12">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826EE6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61F224A">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49E143A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67C5DC4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3952E64">
      <w:pPr>
        <w:spacing w:before="93" w:beforeLines="30" w:after="218" w:afterLines="70" w:line="540" w:lineRule="exact"/>
        <w:ind w:left="630" w:leftChars="300"/>
        <w:rPr>
          <w:rFonts w:eastAsia="方正楷体简体"/>
          <w:b/>
          <w:sz w:val="34"/>
          <w:szCs w:val="34"/>
        </w:rPr>
      </w:pPr>
    </w:p>
    <w:p w14:paraId="4AC38D58">
      <w:pPr>
        <w:spacing w:before="93" w:beforeLines="30" w:after="218" w:afterLines="70" w:line="540" w:lineRule="exact"/>
        <w:ind w:left="630" w:leftChars="300"/>
        <w:rPr>
          <w:rFonts w:eastAsia="方正楷体简体"/>
          <w:b/>
          <w:sz w:val="34"/>
          <w:szCs w:val="34"/>
        </w:rPr>
      </w:pPr>
    </w:p>
    <w:p w14:paraId="4C8CB3C9">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59BCAF3E">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1EDAF825">
      <w:pPr>
        <w:autoSpaceDN w:val="0"/>
        <w:spacing w:line="360" w:lineRule="auto"/>
        <w:jc w:val="center"/>
        <w:rPr>
          <w:b/>
          <w:bCs/>
          <w:sz w:val="24"/>
        </w:rPr>
      </w:pPr>
    </w:p>
    <w:p w14:paraId="1D212C9B">
      <w:pPr>
        <w:autoSpaceDN w:val="0"/>
        <w:spacing w:line="360" w:lineRule="auto"/>
        <w:jc w:val="center"/>
        <w:rPr>
          <w:b/>
          <w:bCs/>
          <w:sz w:val="24"/>
        </w:rPr>
      </w:pPr>
      <w:r>
        <w:rPr>
          <w:rFonts w:hint="eastAsia"/>
          <w:b/>
          <w:bCs/>
          <w:sz w:val="24"/>
        </w:rPr>
        <w:t>（投标人自行编制）</w:t>
      </w:r>
    </w:p>
    <w:p w14:paraId="3FAB446D">
      <w:pPr>
        <w:widowControl/>
        <w:spacing w:line="360" w:lineRule="auto"/>
        <w:jc w:val="center"/>
        <w:rPr>
          <w:b/>
          <w:sz w:val="24"/>
        </w:rPr>
      </w:pPr>
      <w:r>
        <w:rPr>
          <w:b/>
          <w:sz w:val="24"/>
        </w:rPr>
        <w:br w:type="page"/>
      </w:r>
      <w:r>
        <w:rPr>
          <w:rFonts w:hint="eastAsia"/>
          <w:b/>
          <w:sz w:val="24"/>
        </w:rPr>
        <w:t>评分因素及评标标准页码检索</w:t>
      </w:r>
    </w:p>
    <w:p w14:paraId="6C68D8B2">
      <w:pPr>
        <w:widowControl/>
        <w:spacing w:line="360" w:lineRule="auto"/>
        <w:jc w:val="center"/>
        <w:rPr>
          <w:b/>
          <w:sz w:val="24"/>
        </w:rPr>
      </w:pPr>
    </w:p>
    <w:p w14:paraId="5C12EB3D">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321DD735">
      <w:pPr>
        <w:spacing w:line="460" w:lineRule="exact"/>
        <w:jc w:val="left"/>
        <w:rPr>
          <w:b/>
          <w:sz w:val="24"/>
        </w:rPr>
      </w:pPr>
      <w:r>
        <w:rPr>
          <w:b/>
          <w:sz w:val="24"/>
        </w:rPr>
        <w:br w:type="page"/>
      </w:r>
      <w:r>
        <w:rPr>
          <w:b/>
          <w:sz w:val="24"/>
        </w:rPr>
        <w:t>附件1</w:t>
      </w:r>
    </w:p>
    <w:p w14:paraId="6E13DABE">
      <w:pPr>
        <w:tabs>
          <w:tab w:val="left" w:pos="360"/>
        </w:tabs>
        <w:spacing w:line="560" w:lineRule="exact"/>
        <w:jc w:val="center"/>
        <w:rPr>
          <w:b/>
          <w:sz w:val="24"/>
        </w:rPr>
      </w:pPr>
      <w:r>
        <w:rPr>
          <w:b/>
          <w:sz w:val="24"/>
        </w:rPr>
        <w:t>响应书</w:t>
      </w:r>
    </w:p>
    <w:p w14:paraId="576D231D">
      <w:pPr>
        <w:autoSpaceDE w:val="0"/>
        <w:autoSpaceDN w:val="0"/>
        <w:adjustRightInd w:val="0"/>
        <w:spacing w:line="520" w:lineRule="exact"/>
        <w:jc w:val="left"/>
        <w:rPr>
          <w:kern w:val="0"/>
          <w:sz w:val="24"/>
        </w:rPr>
      </w:pPr>
      <w:r>
        <w:rPr>
          <w:kern w:val="0"/>
          <w:sz w:val="24"/>
        </w:rPr>
        <w:t>致：天津市</w:t>
      </w:r>
      <w:r>
        <w:rPr>
          <w:rFonts w:hint="eastAsia"/>
          <w:kern w:val="0"/>
          <w:sz w:val="24"/>
        </w:rPr>
        <w:t>河东区财政服务</w:t>
      </w:r>
      <w:r>
        <w:rPr>
          <w:kern w:val="0"/>
          <w:sz w:val="24"/>
        </w:rPr>
        <w:t>中心</w:t>
      </w:r>
    </w:p>
    <w:p w14:paraId="377C4E46">
      <w:pPr>
        <w:autoSpaceDE w:val="0"/>
        <w:autoSpaceDN w:val="0"/>
        <w:adjustRightInd w:val="0"/>
        <w:spacing w:line="360" w:lineRule="auto"/>
        <w:ind w:firstLine="480"/>
        <w:jc w:val="left"/>
        <w:rPr>
          <w:sz w:val="24"/>
        </w:rPr>
      </w:pPr>
      <w:r>
        <w:rPr>
          <w:sz w:val="24"/>
        </w:rPr>
        <w:t>根据贵方为</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04AA21C8">
      <w:pPr>
        <w:autoSpaceDE w:val="0"/>
        <w:autoSpaceDN w:val="0"/>
        <w:adjustRightInd w:val="0"/>
        <w:spacing w:line="360" w:lineRule="auto"/>
        <w:ind w:firstLine="480"/>
        <w:jc w:val="left"/>
        <w:rPr>
          <w:kern w:val="0"/>
          <w:sz w:val="24"/>
        </w:rPr>
      </w:pPr>
      <w:r>
        <w:rPr>
          <w:kern w:val="0"/>
          <w:sz w:val="24"/>
        </w:rPr>
        <w:t>据此函，签字代表宣布同意如下：</w:t>
      </w:r>
    </w:p>
    <w:p w14:paraId="494F6B32">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FEFD2EB">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086BEDA6">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19C85B3D">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45B4BA59">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3C969AB9">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D5EF4A0">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52D734BD">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15E4DB65">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2D7E704D">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19669DE5">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A360AC7">
      <w:pPr>
        <w:spacing w:line="360" w:lineRule="auto"/>
        <w:ind w:firstLine="480" w:firstLineChars="200"/>
        <w:rPr>
          <w:sz w:val="24"/>
        </w:rPr>
      </w:pPr>
      <w:r>
        <w:rPr>
          <w:rFonts w:hint="eastAsia"/>
          <w:sz w:val="24"/>
        </w:rPr>
        <w:t>纳税人识别号：</w:t>
      </w:r>
    </w:p>
    <w:p w14:paraId="64C678A7">
      <w:pPr>
        <w:spacing w:line="360" w:lineRule="auto"/>
        <w:ind w:firstLine="480" w:firstLineChars="200"/>
        <w:rPr>
          <w:sz w:val="24"/>
        </w:rPr>
      </w:pPr>
      <w:r>
        <w:rPr>
          <w:rFonts w:hint="eastAsia"/>
          <w:sz w:val="24"/>
        </w:rPr>
        <w:t>地址、电话：</w:t>
      </w:r>
    </w:p>
    <w:p w14:paraId="027C1859">
      <w:pPr>
        <w:spacing w:line="360" w:lineRule="auto"/>
        <w:ind w:firstLine="480" w:firstLineChars="200"/>
        <w:rPr>
          <w:sz w:val="24"/>
        </w:rPr>
      </w:pPr>
      <w:r>
        <w:rPr>
          <w:rFonts w:hint="eastAsia"/>
          <w:sz w:val="24"/>
        </w:rPr>
        <w:t>开户行及账号：</w:t>
      </w:r>
    </w:p>
    <w:p w14:paraId="02BE12C5">
      <w:pPr>
        <w:spacing w:line="360" w:lineRule="auto"/>
        <w:ind w:firstLine="480" w:firstLineChars="200"/>
        <w:rPr>
          <w:sz w:val="24"/>
        </w:rPr>
      </w:pPr>
      <w:r>
        <w:rPr>
          <w:rFonts w:hint="eastAsia"/>
          <w:sz w:val="24"/>
        </w:rPr>
        <w:t>开具发票类型：□增值税专用发票         □增值税普通发票</w:t>
      </w:r>
    </w:p>
    <w:p w14:paraId="5DB127AF">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1F046D68">
      <w:pPr>
        <w:spacing w:line="360" w:lineRule="auto"/>
        <w:ind w:firstLine="482" w:firstLineChars="200"/>
        <w:rPr>
          <w:b/>
          <w:sz w:val="24"/>
        </w:rPr>
      </w:pPr>
      <w:r>
        <w:rPr>
          <w:rFonts w:hint="eastAsia"/>
          <w:b/>
          <w:sz w:val="24"/>
        </w:rPr>
        <w:t>□</w:t>
      </w:r>
      <w:r>
        <w:rPr>
          <w:b/>
          <w:sz w:val="24"/>
        </w:rPr>
        <w:t>上门自取</w:t>
      </w:r>
    </w:p>
    <w:p w14:paraId="31D094FE">
      <w:pPr>
        <w:spacing w:line="360" w:lineRule="auto"/>
        <w:ind w:firstLine="480" w:firstLineChars="200"/>
        <w:rPr>
          <w:sz w:val="24"/>
        </w:rPr>
      </w:pPr>
    </w:p>
    <w:p w14:paraId="1D319E6B">
      <w:pPr>
        <w:spacing w:line="360" w:lineRule="auto"/>
        <w:ind w:firstLine="482" w:firstLineChars="200"/>
        <w:rPr>
          <w:b/>
          <w:sz w:val="24"/>
        </w:rPr>
      </w:pPr>
      <w:r>
        <w:rPr>
          <w:rFonts w:hint="eastAsia"/>
          <w:b/>
          <w:sz w:val="24"/>
        </w:rPr>
        <w:t>□</w:t>
      </w:r>
      <w:r>
        <w:rPr>
          <w:b/>
          <w:sz w:val="24"/>
        </w:rPr>
        <w:t>到付邮寄</w:t>
      </w:r>
    </w:p>
    <w:p w14:paraId="0FA173D7">
      <w:pPr>
        <w:spacing w:line="360" w:lineRule="auto"/>
        <w:ind w:firstLine="480" w:firstLineChars="200"/>
        <w:rPr>
          <w:sz w:val="24"/>
        </w:rPr>
      </w:pPr>
      <w:r>
        <w:rPr>
          <w:sz w:val="24"/>
        </w:rPr>
        <w:t>邮寄地址</w:t>
      </w:r>
      <w:r>
        <w:rPr>
          <w:rFonts w:hint="eastAsia"/>
          <w:sz w:val="24"/>
        </w:rPr>
        <w:t>、邮编</w:t>
      </w:r>
      <w:r>
        <w:rPr>
          <w:sz w:val="24"/>
        </w:rPr>
        <w:t>：</w:t>
      </w:r>
    </w:p>
    <w:p w14:paraId="0EB8351E">
      <w:pPr>
        <w:spacing w:line="360" w:lineRule="auto"/>
        <w:ind w:firstLine="480" w:firstLineChars="200"/>
        <w:rPr>
          <w:sz w:val="24"/>
        </w:rPr>
      </w:pPr>
      <w:r>
        <w:rPr>
          <w:sz w:val="24"/>
        </w:rPr>
        <w:t>邮寄联系人、手机号码：</w:t>
      </w:r>
    </w:p>
    <w:p w14:paraId="32F05EA5">
      <w:pPr>
        <w:spacing w:line="360" w:lineRule="auto"/>
        <w:ind w:firstLine="4080" w:firstLineChars="1700"/>
        <w:rPr>
          <w:sz w:val="24"/>
        </w:rPr>
      </w:pPr>
    </w:p>
    <w:p w14:paraId="0FE835C7">
      <w:pPr>
        <w:spacing w:line="360" w:lineRule="auto"/>
        <w:ind w:firstLine="4080" w:firstLineChars="1700"/>
        <w:rPr>
          <w:sz w:val="24"/>
        </w:rPr>
      </w:pPr>
    </w:p>
    <w:p w14:paraId="79362773">
      <w:pPr>
        <w:spacing w:line="360" w:lineRule="auto"/>
        <w:ind w:firstLine="4080" w:firstLineChars="1700"/>
        <w:rPr>
          <w:sz w:val="24"/>
        </w:rPr>
      </w:pPr>
      <w:r>
        <w:rPr>
          <w:sz w:val="24"/>
        </w:rPr>
        <w:t>投标人名称：</w:t>
      </w:r>
    </w:p>
    <w:p w14:paraId="188C666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91D2F16">
      <w:pPr>
        <w:spacing w:line="460" w:lineRule="exact"/>
        <w:jc w:val="left"/>
        <w:rPr>
          <w:b/>
          <w:sz w:val="24"/>
        </w:rPr>
      </w:pPr>
      <w:r>
        <w:rPr>
          <w:b/>
          <w:sz w:val="24"/>
        </w:rPr>
        <w:br w:type="page"/>
      </w:r>
      <w:r>
        <w:rPr>
          <w:b/>
          <w:sz w:val="24"/>
        </w:rPr>
        <w:t>附件2</w:t>
      </w:r>
    </w:p>
    <w:p w14:paraId="22E94D8F">
      <w:pPr>
        <w:tabs>
          <w:tab w:val="left" w:pos="360"/>
        </w:tabs>
        <w:spacing w:line="560" w:lineRule="exact"/>
        <w:jc w:val="center"/>
        <w:rPr>
          <w:b/>
          <w:sz w:val="24"/>
        </w:rPr>
      </w:pPr>
      <w:r>
        <w:rPr>
          <w:rFonts w:hint="eastAsia"/>
          <w:b/>
          <w:sz w:val="24"/>
        </w:rPr>
        <w:t>供应商资格要求证明文件</w:t>
      </w:r>
    </w:p>
    <w:p w14:paraId="11F134A4">
      <w:pPr>
        <w:spacing w:line="460" w:lineRule="exact"/>
        <w:ind w:left="192"/>
        <w:rPr>
          <w:b/>
          <w:bCs/>
          <w:sz w:val="24"/>
        </w:rPr>
      </w:pPr>
    </w:p>
    <w:p w14:paraId="073D7A75">
      <w:pPr>
        <w:spacing w:line="460" w:lineRule="exact"/>
        <w:ind w:left="192"/>
        <w:rPr>
          <w:b/>
          <w:bCs/>
          <w:sz w:val="24"/>
        </w:rPr>
      </w:pPr>
    </w:p>
    <w:p w14:paraId="79939996">
      <w:pPr>
        <w:spacing w:line="460" w:lineRule="exact"/>
        <w:ind w:left="192"/>
        <w:rPr>
          <w:b/>
          <w:bCs/>
          <w:sz w:val="24"/>
        </w:rPr>
      </w:pPr>
    </w:p>
    <w:p w14:paraId="4C0D1E18">
      <w:pPr>
        <w:spacing w:line="460" w:lineRule="exact"/>
        <w:ind w:left="192"/>
        <w:rPr>
          <w:b/>
          <w:bCs/>
          <w:sz w:val="24"/>
        </w:rPr>
      </w:pPr>
    </w:p>
    <w:p w14:paraId="246C6C63">
      <w:pPr>
        <w:spacing w:line="460" w:lineRule="exact"/>
        <w:ind w:left="192"/>
        <w:rPr>
          <w:b/>
          <w:bCs/>
          <w:sz w:val="24"/>
        </w:rPr>
      </w:pPr>
    </w:p>
    <w:p w14:paraId="24352BC9">
      <w:pPr>
        <w:spacing w:line="460" w:lineRule="exact"/>
        <w:ind w:left="192"/>
        <w:rPr>
          <w:b/>
          <w:bCs/>
          <w:sz w:val="24"/>
        </w:rPr>
      </w:pPr>
    </w:p>
    <w:p w14:paraId="4CE4C9D2">
      <w:pPr>
        <w:spacing w:line="460" w:lineRule="exact"/>
        <w:ind w:left="192"/>
        <w:rPr>
          <w:b/>
          <w:bCs/>
          <w:sz w:val="24"/>
        </w:rPr>
      </w:pPr>
    </w:p>
    <w:p w14:paraId="1FC1D60F">
      <w:pPr>
        <w:spacing w:line="460" w:lineRule="exact"/>
        <w:ind w:left="192"/>
        <w:rPr>
          <w:b/>
          <w:bCs/>
          <w:sz w:val="24"/>
        </w:rPr>
      </w:pPr>
    </w:p>
    <w:p w14:paraId="6DC8F77D">
      <w:pPr>
        <w:spacing w:line="460" w:lineRule="exact"/>
        <w:ind w:left="192"/>
        <w:rPr>
          <w:b/>
          <w:bCs/>
          <w:sz w:val="24"/>
        </w:rPr>
      </w:pPr>
    </w:p>
    <w:p w14:paraId="58D75523">
      <w:pPr>
        <w:spacing w:line="460" w:lineRule="exact"/>
        <w:ind w:left="192"/>
        <w:rPr>
          <w:b/>
          <w:bCs/>
          <w:sz w:val="24"/>
        </w:rPr>
      </w:pPr>
    </w:p>
    <w:p w14:paraId="539AB291">
      <w:pPr>
        <w:spacing w:line="460" w:lineRule="exact"/>
        <w:ind w:left="192"/>
        <w:rPr>
          <w:b/>
          <w:bCs/>
          <w:sz w:val="24"/>
        </w:rPr>
      </w:pPr>
    </w:p>
    <w:p w14:paraId="08837A81">
      <w:pPr>
        <w:spacing w:line="460" w:lineRule="exact"/>
        <w:ind w:left="192"/>
        <w:rPr>
          <w:b/>
          <w:bCs/>
          <w:sz w:val="24"/>
        </w:rPr>
      </w:pPr>
    </w:p>
    <w:p w14:paraId="14674F14">
      <w:pPr>
        <w:spacing w:line="460" w:lineRule="exact"/>
        <w:ind w:left="192"/>
        <w:rPr>
          <w:b/>
          <w:bCs/>
          <w:sz w:val="24"/>
        </w:rPr>
      </w:pPr>
    </w:p>
    <w:p w14:paraId="3A9AC761">
      <w:pPr>
        <w:spacing w:line="460" w:lineRule="exact"/>
        <w:ind w:left="192"/>
        <w:rPr>
          <w:b/>
          <w:bCs/>
          <w:sz w:val="24"/>
        </w:rPr>
      </w:pPr>
      <w:r>
        <w:rPr>
          <w:sz w:val="24"/>
        </w:rPr>
        <w:t>注：相关证明材料应附在此页后面。</w:t>
      </w:r>
    </w:p>
    <w:p w14:paraId="365E7C11">
      <w:pPr>
        <w:spacing w:line="460" w:lineRule="exact"/>
        <w:ind w:left="192"/>
        <w:rPr>
          <w:b/>
          <w:bCs/>
          <w:sz w:val="24"/>
        </w:rPr>
      </w:pPr>
    </w:p>
    <w:p w14:paraId="357AF908">
      <w:pPr>
        <w:spacing w:line="460" w:lineRule="exact"/>
        <w:ind w:left="192"/>
        <w:rPr>
          <w:b/>
          <w:bCs/>
          <w:sz w:val="24"/>
        </w:rPr>
      </w:pPr>
    </w:p>
    <w:p w14:paraId="49B320A6">
      <w:pPr>
        <w:spacing w:line="460" w:lineRule="exact"/>
        <w:jc w:val="left"/>
        <w:rPr>
          <w:b/>
          <w:sz w:val="24"/>
        </w:rPr>
      </w:pPr>
      <w:r>
        <w:rPr>
          <w:b/>
          <w:sz w:val="24"/>
        </w:rPr>
        <w:br w:type="page"/>
      </w:r>
      <w:r>
        <w:rPr>
          <w:b/>
          <w:sz w:val="24"/>
        </w:rPr>
        <w:t>附件3</w:t>
      </w:r>
    </w:p>
    <w:p w14:paraId="587A2AD5">
      <w:pPr>
        <w:autoSpaceDN w:val="0"/>
        <w:spacing w:line="520" w:lineRule="exact"/>
        <w:jc w:val="center"/>
        <w:rPr>
          <w:b/>
          <w:sz w:val="24"/>
        </w:rPr>
      </w:pPr>
      <w:r>
        <w:rPr>
          <w:rFonts w:hint="eastAsia"/>
          <w:b/>
          <w:sz w:val="24"/>
        </w:rPr>
        <w:t>授权代表授权书</w:t>
      </w:r>
    </w:p>
    <w:p w14:paraId="386E4FB7">
      <w:pPr>
        <w:spacing w:line="520" w:lineRule="exact"/>
        <w:rPr>
          <w:sz w:val="24"/>
          <w:szCs w:val="21"/>
        </w:rPr>
      </w:pPr>
    </w:p>
    <w:p w14:paraId="703CF4DE">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（代理机构/采购人 单位名称）  </w:t>
      </w:r>
    </w:p>
    <w:p w14:paraId="27707E29">
      <w:pPr>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u w:val="single"/>
        </w:rPr>
        <w:t xml:space="preserve"> （单位名称）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（人员姓名）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本月/上月社保缴纳单位</w:t>
      </w:r>
      <w:r>
        <w:rPr>
          <w:rFonts w:hint="eastAsia" w:asciiTheme="minorEastAsia" w:hAnsiTheme="minorEastAsia" w:eastAsiaTheme="minorEastAsia" w:cstheme="minorEastAsia"/>
          <w:bCs/>
          <w:sz w:val="24"/>
          <w:szCs w:val="24"/>
        </w:rPr>
        <w:t>(本月尚未缴纳社保的，则填写上月社保缴纳单位)</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）作为授权代表，以我单位的名义参加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）的政府采购活动，并代表我单位全权办理上述项目的递交响应文件、磋商、响应文件澄清、签约等一切具体事务和签署相关文件。</w:t>
      </w:r>
    </w:p>
    <w:p w14:paraId="1C4B65C9">
      <w:pPr>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我单位对授权代表的签名事项负全部责任。</w:t>
      </w:r>
    </w:p>
    <w:p w14:paraId="1B30B0FD">
      <w:pPr>
        <w:snapToGrid w:val="0"/>
        <w:spacing w:line="52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我单位对填写的上述授权代表的社保缴纳单位信息的真实性负责，如有不实，愿承担相应的责任。</w:t>
      </w:r>
    </w:p>
    <w:p w14:paraId="7FEE5A3E">
      <w:pPr>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本授权书至投标有效期结束前始终有效。</w:t>
      </w:r>
    </w:p>
    <w:p w14:paraId="37088E7E">
      <w:pPr>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授权代表无转委托权，特此委托。</w:t>
      </w:r>
    </w:p>
    <w:p w14:paraId="38D52BA8">
      <w:pPr>
        <w:snapToGrid w:val="0"/>
        <w:spacing w:line="520" w:lineRule="exact"/>
        <w:ind w:firstLine="480" w:firstLineChars="200"/>
        <w:rPr>
          <w:rFonts w:hint="eastAsia" w:asciiTheme="minorEastAsia" w:hAnsiTheme="minorEastAsia" w:eastAsiaTheme="minorEastAsia" w:cstheme="minorEastAsia"/>
          <w:sz w:val="24"/>
          <w:szCs w:val="24"/>
        </w:rPr>
      </w:pPr>
    </w:p>
    <w:p w14:paraId="1AD05E89">
      <w:pPr>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供应商名称（公章）：               </w:t>
      </w:r>
    </w:p>
    <w:p w14:paraId="3F46D9B8">
      <w:pPr>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法定代表人（签字或名章）：  </w:t>
      </w:r>
    </w:p>
    <w:p w14:paraId="26947C9F">
      <w:pPr>
        <w:snapToGrid w:val="0"/>
        <w:spacing w:line="520" w:lineRule="exact"/>
        <w:ind w:firstLine="3825" w:firstLineChars="1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2B3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3330612D">
            <w:pPr>
              <w:spacing w:line="5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授权代表身份证正面</w:t>
            </w:r>
          </w:p>
          <w:p w14:paraId="6E10FA73">
            <w:pPr>
              <w:spacing w:line="520" w:lineRule="exact"/>
              <w:jc w:val="left"/>
              <w:rPr>
                <w:rFonts w:hint="eastAsia" w:asciiTheme="minorEastAsia" w:hAnsiTheme="minorEastAsia" w:eastAsiaTheme="minorEastAsia" w:cstheme="minorEastAsia"/>
                <w:sz w:val="24"/>
                <w:szCs w:val="24"/>
              </w:rPr>
            </w:pPr>
          </w:p>
          <w:p w14:paraId="58DB1C4B">
            <w:pPr>
              <w:spacing w:line="520" w:lineRule="exact"/>
              <w:jc w:val="left"/>
              <w:rPr>
                <w:rFonts w:hint="eastAsia" w:asciiTheme="minorEastAsia" w:hAnsiTheme="minorEastAsia" w:eastAsiaTheme="minorEastAsia" w:cstheme="minorEastAsia"/>
                <w:sz w:val="24"/>
                <w:szCs w:val="24"/>
              </w:rPr>
            </w:pPr>
          </w:p>
          <w:p w14:paraId="47CCED85">
            <w:pPr>
              <w:spacing w:line="520" w:lineRule="exact"/>
              <w:jc w:val="left"/>
              <w:rPr>
                <w:rFonts w:hint="eastAsia" w:asciiTheme="minorEastAsia" w:hAnsiTheme="minorEastAsia" w:eastAsiaTheme="minorEastAsia" w:cstheme="minorEastAsia"/>
                <w:sz w:val="24"/>
                <w:szCs w:val="24"/>
              </w:rPr>
            </w:pPr>
          </w:p>
        </w:tc>
        <w:tc>
          <w:tcPr>
            <w:tcW w:w="4264" w:type="dxa"/>
          </w:tcPr>
          <w:p w14:paraId="42A59EF0">
            <w:pPr>
              <w:spacing w:line="5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授权代表身份证背面</w:t>
            </w:r>
          </w:p>
        </w:tc>
      </w:tr>
    </w:tbl>
    <w:p w14:paraId="29A5267C">
      <w:pPr>
        <w:spacing w:line="520" w:lineRule="exact"/>
        <w:ind w:firstLine="640"/>
      </w:pPr>
    </w:p>
    <w:p w14:paraId="5EDBEAF0">
      <w:pPr>
        <w:snapToGrid w:val="0"/>
        <w:spacing w:line="52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注：不同供应商的授权代表的社保由同一单位缴纳的，其投标（响应）无效。</w:t>
      </w:r>
    </w:p>
    <w:p w14:paraId="329A9769">
      <w:pPr>
        <w:spacing w:line="460" w:lineRule="exact"/>
        <w:jc w:val="left"/>
        <w:rPr>
          <w:b/>
          <w:sz w:val="24"/>
        </w:rPr>
      </w:pPr>
    </w:p>
    <w:p w14:paraId="7C9B5661">
      <w:pPr>
        <w:spacing w:line="460" w:lineRule="exact"/>
        <w:jc w:val="left"/>
        <w:rPr>
          <w:b/>
          <w:sz w:val="24"/>
        </w:rPr>
      </w:pPr>
      <w:r>
        <w:rPr>
          <w:b/>
          <w:sz w:val="24"/>
        </w:rPr>
        <w:t>附件4-1</w:t>
      </w:r>
    </w:p>
    <w:p w14:paraId="72037258">
      <w:pPr>
        <w:spacing w:line="460" w:lineRule="exact"/>
        <w:ind w:left="181"/>
        <w:jc w:val="center"/>
        <w:rPr>
          <w:b/>
          <w:sz w:val="24"/>
        </w:rPr>
      </w:pPr>
    </w:p>
    <w:p w14:paraId="4871DAB1">
      <w:pPr>
        <w:autoSpaceDN w:val="0"/>
        <w:spacing w:line="360" w:lineRule="auto"/>
        <w:jc w:val="center"/>
        <w:rPr>
          <w:b/>
          <w:bCs/>
          <w:sz w:val="24"/>
        </w:rPr>
      </w:pPr>
      <w:r>
        <w:rPr>
          <w:b/>
          <w:bCs/>
          <w:sz w:val="24"/>
        </w:rPr>
        <w:t>商务要求点对点应答表</w:t>
      </w:r>
    </w:p>
    <w:p w14:paraId="3EE85A38">
      <w:pPr>
        <w:spacing w:line="460" w:lineRule="exact"/>
        <w:rPr>
          <w:sz w:val="24"/>
        </w:rPr>
      </w:pPr>
    </w:p>
    <w:p w14:paraId="63F27EE1">
      <w:pPr>
        <w:spacing w:line="460" w:lineRule="exact"/>
        <w:rPr>
          <w:sz w:val="24"/>
        </w:rPr>
      </w:pPr>
      <w:r>
        <w:rPr>
          <w:sz w:val="24"/>
        </w:rPr>
        <w:t>项目名称：</w:t>
      </w:r>
      <w:r>
        <w:rPr>
          <w:sz w:val="24"/>
          <w:u w:val="single"/>
        </w:rPr>
        <w:t xml:space="preserve">                    </w:t>
      </w:r>
    </w:p>
    <w:p w14:paraId="675B4729">
      <w:pPr>
        <w:spacing w:line="460" w:lineRule="exact"/>
        <w:rPr>
          <w:sz w:val="24"/>
        </w:rPr>
      </w:pPr>
      <w:r>
        <w:rPr>
          <w:sz w:val="24"/>
        </w:rPr>
        <w:t>项目编号：</w:t>
      </w:r>
      <w:r>
        <w:rPr>
          <w:sz w:val="24"/>
          <w:u w:val="single"/>
        </w:rPr>
        <w:t xml:space="preserve">                    </w:t>
      </w:r>
    </w:p>
    <w:p w14:paraId="19E55F90">
      <w:pPr>
        <w:spacing w:line="460" w:lineRule="exact"/>
        <w:rPr>
          <w:sz w:val="24"/>
          <w:u w:val="single"/>
        </w:rPr>
      </w:pPr>
      <w:r>
        <w:rPr>
          <w:sz w:val="24"/>
        </w:rPr>
        <w:t>包号：</w:t>
      </w:r>
      <w:r>
        <w:rPr>
          <w:sz w:val="24"/>
          <w:u w:val="single"/>
        </w:rPr>
        <w:t xml:space="preserve">                        </w:t>
      </w:r>
    </w:p>
    <w:p w14:paraId="7072A697">
      <w:pPr>
        <w:spacing w:line="460" w:lineRule="exact"/>
        <w:rPr>
          <w:sz w:val="24"/>
          <w:u w:val="single"/>
        </w:rPr>
      </w:pPr>
    </w:p>
    <w:tbl>
      <w:tblPr>
        <w:tblStyle w:val="19"/>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515E3B5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978D669">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6E8982A">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AD177B3">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E1B7F73">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61450CF">
            <w:pPr>
              <w:widowControl/>
              <w:jc w:val="center"/>
              <w:rPr>
                <w:color w:val="000000"/>
                <w:kern w:val="0"/>
                <w:szCs w:val="21"/>
              </w:rPr>
            </w:pPr>
            <w:r>
              <w:rPr>
                <w:color w:val="000000"/>
                <w:kern w:val="0"/>
                <w:szCs w:val="21"/>
              </w:rPr>
              <w:t>备注</w:t>
            </w:r>
          </w:p>
        </w:tc>
      </w:tr>
      <w:tr w14:paraId="05EA7E2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9D00C9F">
            <w:pPr>
              <w:widowControl/>
              <w:jc w:val="left"/>
              <w:rPr>
                <w:color w:val="000000"/>
                <w:kern w:val="0"/>
                <w:szCs w:val="21"/>
              </w:rPr>
            </w:pPr>
            <w:r>
              <w:rPr>
                <w:color w:val="000000"/>
                <w:kern w:val="0"/>
                <w:szCs w:val="21"/>
              </w:rPr>
              <w:t>（一）报价要求</w:t>
            </w:r>
          </w:p>
        </w:tc>
      </w:tr>
      <w:tr w14:paraId="3A4D058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6F2326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225EEA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7DBD75B">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C09FF4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245FA6C">
            <w:pPr>
              <w:widowControl/>
              <w:jc w:val="left"/>
              <w:rPr>
                <w:color w:val="000000"/>
                <w:kern w:val="0"/>
                <w:szCs w:val="21"/>
              </w:rPr>
            </w:pPr>
            <w:r>
              <w:rPr>
                <w:color w:val="000000"/>
                <w:kern w:val="0"/>
                <w:szCs w:val="21"/>
              </w:rPr>
              <w:t>　</w:t>
            </w:r>
          </w:p>
        </w:tc>
      </w:tr>
      <w:tr w14:paraId="278800A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E996DE0">
            <w:pPr>
              <w:widowControl/>
              <w:jc w:val="left"/>
              <w:rPr>
                <w:color w:val="000000"/>
                <w:kern w:val="0"/>
                <w:szCs w:val="21"/>
              </w:rPr>
            </w:pPr>
            <w:r>
              <w:rPr>
                <w:color w:val="000000"/>
                <w:kern w:val="0"/>
                <w:szCs w:val="21"/>
              </w:rPr>
              <w:t>（二）时间、地点要求</w:t>
            </w:r>
          </w:p>
        </w:tc>
      </w:tr>
      <w:tr w14:paraId="0A7353F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9378AE0">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0394677">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D4A8626">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7BC7EE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D2169F8">
            <w:pPr>
              <w:widowControl/>
              <w:jc w:val="left"/>
              <w:rPr>
                <w:color w:val="000000"/>
                <w:kern w:val="0"/>
                <w:szCs w:val="21"/>
              </w:rPr>
            </w:pPr>
            <w:r>
              <w:rPr>
                <w:color w:val="000000"/>
                <w:kern w:val="0"/>
                <w:szCs w:val="21"/>
              </w:rPr>
              <w:t>　</w:t>
            </w:r>
          </w:p>
        </w:tc>
      </w:tr>
      <w:tr w14:paraId="71A3CBA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91ED949">
            <w:pPr>
              <w:widowControl/>
              <w:jc w:val="left"/>
              <w:rPr>
                <w:color w:val="000000"/>
                <w:kern w:val="0"/>
                <w:szCs w:val="21"/>
              </w:rPr>
            </w:pPr>
            <w:r>
              <w:rPr>
                <w:color w:val="000000"/>
                <w:kern w:val="0"/>
                <w:szCs w:val="21"/>
              </w:rPr>
              <w:t>（三）付款方式</w:t>
            </w:r>
          </w:p>
        </w:tc>
      </w:tr>
      <w:tr w14:paraId="799AC2E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08F3D6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5C70AA7">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0B0620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D28539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D368646">
            <w:pPr>
              <w:widowControl/>
              <w:jc w:val="left"/>
              <w:rPr>
                <w:color w:val="000000"/>
                <w:kern w:val="0"/>
                <w:szCs w:val="21"/>
              </w:rPr>
            </w:pPr>
            <w:r>
              <w:rPr>
                <w:color w:val="000000"/>
                <w:kern w:val="0"/>
                <w:szCs w:val="21"/>
              </w:rPr>
              <w:t>　</w:t>
            </w:r>
          </w:p>
        </w:tc>
      </w:tr>
      <w:tr w14:paraId="6031B70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2E418BF">
            <w:pPr>
              <w:widowControl/>
              <w:jc w:val="left"/>
              <w:rPr>
                <w:color w:val="000000"/>
                <w:kern w:val="0"/>
                <w:szCs w:val="21"/>
              </w:rPr>
            </w:pPr>
            <w:r>
              <w:rPr>
                <w:color w:val="000000"/>
                <w:kern w:val="0"/>
                <w:szCs w:val="21"/>
              </w:rPr>
              <w:t>（四）投标保证金和履约保证金</w:t>
            </w:r>
          </w:p>
        </w:tc>
      </w:tr>
      <w:tr w14:paraId="0278FEA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40028B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2AF00A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294D43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3C35B9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0DC87DE">
            <w:pPr>
              <w:widowControl/>
              <w:jc w:val="left"/>
              <w:rPr>
                <w:color w:val="000000"/>
                <w:kern w:val="0"/>
                <w:szCs w:val="21"/>
              </w:rPr>
            </w:pPr>
            <w:r>
              <w:rPr>
                <w:color w:val="000000"/>
                <w:kern w:val="0"/>
                <w:szCs w:val="21"/>
              </w:rPr>
              <w:t>　</w:t>
            </w:r>
          </w:p>
        </w:tc>
      </w:tr>
    </w:tbl>
    <w:p w14:paraId="7873C158">
      <w:pPr>
        <w:spacing w:line="620" w:lineRule="exact"/>
        <w:rPr>
          <w:sz w:val="24"/>
        </w:rPr>
      </w:pPr>
      <w:r>
        <w:rPr>
          <w:sz w:val="24"/>
        </w:rPr>
        <w:t>注：</w:t>
      </w:r>
    </w:p>
    <w:p w14:paraId="269C6AD0">
      <w:pPr>
        <w:spacing w:line="360" w:lineRule="auto"/>
        <w:rPr>
          <w:sz w:val="24"/>
        </w:rPr>
      </w:pPr>
      <w:r>
        <w:rPr>
          <w:sz w:val="24"/>
        </w:rPr>
        <w:t>1. 不如实填写偏离情况的响应文件将视为虚假材料。</w:t>
      </w:r>
    </w:p>
    <w:p w14:paraId="29784D23">
      <w:pPr>
        <w:spacing w:line="360" w:lineRule="auto"/>
        <w:rPr>
          <w:sz w:val="24"/>
        </w:rPr>
      </w:pPr>
      <w:r>
        <w:rPr>
          <w:sz w:val="24"/>
        </w:rPr>
        <w:t>2. 磋商要求指磋商文件中规定的具体要求，投标应答指响应文件的具体内容。</w:t>
      </w:r>
    </w:p>
    <w:p w14:paraId="5287A902">
      <w:pPr>
        <w:spacing w:line="360" w:lineRule="auto"/>
        <w:rPr>
          <w:sz w:val="24"/>
        </w:rPr>
      </w:pPr>
      <w:r>
        <w:rPr>
          <w:rFonts w:hint="eastAsia"/>
          <w:sz w:val="24"/>
        </w:rPr>
        <w:t>3</w:t>
      </w:r>
      <w:r>
        <w:rPr>
          <w:sz w:val="24"/>
        </w:rPr>
        <w:t>. 偏离说明指磋商要求与投标应答之间的不同之处。</w:t>
      </w:r>
    </w:p>
    <w:p w14:paraId="5429B208">
      <w:pPr>
        <w:spacing w:line="360" w:lineRule="auto"/>
        <w:rPr>
          <w:sz w:val="24"/>
        </w:rPr>
      </w:pPr>
    </w:p>
    <w:p w14:paraId="32BC6AE3">
      <w:pPr>
        <w:spacing w:line="360" w:lineRule="auto"/>
        <w:rPr>
          <w:sz w:val="24"/>
        </w:rPr>
      </w:pPr>
    </w:p>
    <w:p w14:paraId="2E31C53C">
      <w:pPr>
        <w:spacing w:line="360" w:lineRule="auto"/>
        <w:rPr>
          <w:sz w:val="24"/>
        </w:rPr>
      </w:pPr>
    </w:p>
    <w:p w14:paraId="5A9FAC5C">
      <w:pPr>
        <w:spacing w:line="360" w:lineRule="auto"/>
        <w:ind w:firstLine="4080" w:firstLineChars="1700"/>
        <w:rPr>
          <w:sz w:val="24"/>
        </w:rPr>
      </w:pPr>
      <w:r>
        <w:rPr>
          <w:sz w:val="24"/>
        </w:rPr>
        <w:t>投标人名称：</w:t>
      </w:r>
    </w:p>
    <w:p w14:paraId="63A38EF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8004380">
      <w:pPr>
        <w:spacing w:line="360" w:lineRule="auto"/>
        <w:rPr>
          <w:sz w:val="24"/>
        </w:rPr>
      </w:pPr>
    </w:p>
    <w:p w14:paraId="027E6549">
      <w:pPr>
        <w:tabs>
          <w:tab w:val="left" w:pos="360"/>
        </w:tabs>
        <w:spacing w:after="312" w:afterLines="100" w:line="360" w:lineRule="auto"/>
        <w:rPr>
          <w:b/>
          <w:sz w:val="24"/>
        </w:rPr>
      </w:pPr>
      <w:r>
        <w:rPr>
          <w:sz w:val="24"/>
        </w:rPr>
        <w:br w:type="page"/>
      </w:r>
      <w:r>
        <w:rPr>
          <w:b/>
          <w:sz w:val="24"/>
        </w:rPr>
        <w:t>附件4-2</w:t>
      </w:r>
    </w:p>
    <w:p w14:paraId="7E97D83B">
      <w:pPr>
        <w:autoSpaceDN w:val="0"/>
        <w:spacing w:line="360" w:lineRule="auto"/>
        <w:jc w:val="center"/>
        <w:rPr>
          <w:b/>
          <w:bCs/>
          <w:sz w:val="24"/>
        </w:rPr>
      </w:pPr>
      <w:r>
        <w:rPr>
          <w:b/>
          <w:bCs/>
          <w:sz w:val="24"/>
        </w:rPr>
        <w:t>技术要求点对点应答表</w:t>
      </w:r>
    </w:p>
    <w:p w14:paraId="0CE31DC7">
      <w:pPr>
        <w:spacing w:line="460" w:lineRule="exact"/>
        <w:rPr>
          <w:sz w:val="24"/>
        </w:rPr>
      </w:pPr>
      <w:r>
        <w:rPr>
          <w:sz w:val="24"/>
        </w:rPr>
        <w:t>项目名称：</w:t>
      </w:r>
      <w:r>
        <w:rPr>
          <w:sz w:val="24"/>
          <w:u w:val="single"/>
        </w:rPr>
        <w:t xml:space="preserve">                    </w:t>
      </w:r>
    </w:p>
    <w:p w14:paraId="5D69623D">
      <w:pPr>
        <w:spacing w:line="460" w:lineRule="exact"/>
        <w:rPr>
          <w:sz w:val="24"/>
        </w:rPr>
      </w:pPr>
      <w:r>
        <w:rPr>
          <w:sz w:val="24"/>
        </w:rPr>
        <w:t>项目编号：</w:t>
      </w:r>
      <w:r>
        <w:rPr>
          <w:sz w:val="24"/>
          <w:u w:val="single"/>
        </w:rPr>
        <w:t xml:space="preserve">                    </w:t>
      </w:r>
    </w:p>
    <w:p w14:paraId="563EB786">
      <w:pPr>
        <w:spacing w:line="460" w:lineRule="exact"/>
        <w:rPr>
          <w:sz w:val="24"/>
          <w:u w:val="single"/>
        </w:rPr>
      </w:pPr>
      <w:r>
        <w:rPr>
          <w:sz w:val="24"/>
        </w:rPr>
        <w:t>包号：</w:t>
      </w:r>
      <w:r>
        <w:rPr>
          <w:sz w:val="24"/>
          <w:u w:val="single"/>
        </w:rPr>
        <w:t xml:space="preserve">                        </w:t>
      </w:r>
    </w:p>
    <w:p w14:paraId="41D826B2">
      <w:pPr>
        <w:spacing w:line="460" w:lineRule="exact"/>
        <w:rPr>
          <w:rFonts w:hint="eastAsia" w:ascii="宋体" w:hAnsi="宋体" w:cs="宋体"/>
          <w:u w:val="single"/>
        </w:rPr>
      </w:pPr>
    </w:p>
    <w:tbl>
      <w:tblPr>
        <w:tblStyle w:val="19"/>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2641"/>
        <w:gridCol w:w="2680"/>
        <w:gridCol w:w="1289"/>
        <w:gridCol w:w="1315"/>
      </w:tblGrid>
      <w:tr w14:paraId="3B20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6"/>
            <w:vAlign w:val="center"/>
          </w:tcPr>
          <w:p w14:paraId="1A5A88AC">
            <w:pPr>
              <w:widowControl/>
              <w:snapToGrid w:val="0"/>
              <w:rPr>
                <w:b/>
                <w:kern w:val="0"/>
                <w:szCs w:val="21"/>
              </w:rPr>
            </w:pPr>
            <w:r>
              <w:rPr>
                <w:b/>
                <w:kern w:val="0"/>
                <w:szCs w:val="21"/>
              </w:rPr>
              <w:t>项目需求书（项目需求书要求须逐条应答）</w:t>
            </w:r>
          </w:p>
        </w:tc>
      </w:tr>
      <w:tr w14:paraId="4D84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606BA5E">
            <w:pPr>
              <w:spacing w:line="460" w:lineRule="exact"/>
              <w:rPr>
                <w:sz w:val="24"/>
              </w:rPr>
            </w:pPr>
            <w:r>
              <w:rPr>
                <w:sz w:val="24"/>
              </w:rPr>
              <w:t>序号</w:t>
            </w:r>
          </w:p>
        </w:tc>
        <w:tc>
          <w:tcPr>
            <w:tcW w:w="1039" w:type="dxa"/>
            <w:vAlign w:val="center"/>
          </w:tcPr>
          <w:p w14:paraId="76488C74">
            <w:pPr>
              <w:spacing w:line="460" w:lineRule="exact"/>
              <w:rPr>
                <w:sz w:val="24"/>
              </w:rPr>
            </w:pPr>
            <w:r>
              <w:rPr>
                <w:rFonts w:hint="eastAsia"/>
                <w:sz w:val="24"/>
              </w:rPr>
              <w:t>采购项名称</w:t>
            </w:r>
          </w:p>
        </w:tc>
        <w:tc>
          <w:tcPr>
            <w:tcW w:w="2641" w:type="dxa"/>
            <w:vAlign w:val="center"/>
          </w:tcPr>
          <w:p w14:paraId="7502CD33">
            <w:pPr>
              <w:spacing w:line="460" w:lineRule="exact"/>
              <w:rPr>
                <w:sz w:val="24"/>
              </w:rPr>
            </w:pPr>
            <w:r>
              <w:rPr>
                <w:rFonts w:hint="eastAsia"/>
                <w:sz w:val="24"/>
              </w:rPr>
              <w:t>磋商要求</w:t>
            </w:r>
          </w:p>
        </w:tc>
        <w:tc>
          <w:tcPr>
            <w:tcW w:w="2680" w:type="dxa"/>
            <w:vAlign w:val="center"/>
          </w:tcPr>
          <w:p w14:paraId="1B1A5EC8">
            <w:pPr>
              <w:spacing w:line="460" w:lineRule="exact"/>
              <w:rPr>
                <w:sz w:val="24"/>
              </w:rPr>
            </w:pPr>
            <w:r>
              <w:rPr>
                <w:rFonts w:hint="eastAsia"/>
                <w:sz w:val="24"/>
              </w:rPr>
              <w:t>磋商应答</w:t>
            </w:r>
          </w:p>
        </w:tc>
        <w:tc>
          <w:tcPr>
            <w:tcW w:w="1289" w:type="dxa"/>
            <w:vAlign w:val="center"/>
          </w:tcPr>
          <w:p w14:paraId="0AC90341">
            <w:pPr>
              <w:spacing w:line="460" w:lineRule="exact"/>
              <w:rPr>
                <w:sz w:val="24"/>
              </w:rPr>
            </w:pPr>
            <w:r>
              <w:rPr>
                <w:sz w:val="24"/>
              </w:rPr>
              <w:t>偏离</w:t>
            </w:r>
          </w:p>
          <w:p w14:paraId="34046213">
            <w:pPr>
              <w:spacing w:line="460" w:lineRule="exact"/>
              <w:rPr>
                <w:sz w:val="24"/>
              </w:rPr>
            </w:pPr>
            <w:r>
              <w:rPr>
                <w:sz w:val="24"/>
              </w:rPr>
              <w:t>说明</w:t>
            </w:r>
          </w:p>
        </w:tc>
        <w:tc>
          <w:tcPr>
            <w:tcW w:w="1315" w:type="dxa"/>
            <w:vAlign w:val="center"/>
          </w:tcPr>
          <w:p w14:paraId="786DB2A4">
            <w:pPr>
              <w:spacing w:line="460" w:lineRule="exact"/>
              <w:rPr>
                <w:sz w:val="24"/>
              </w:rPr>
            </w:pPr>
            <w:r>
              <w:rPr>
                <w:rFonts w:hint="eastAsia"/>
                <w:sz w:val="24"/>
              </w:rPr>
              <w:t>技术支撑材料所在页码</w:t>
            </w:r>
          </w:p>
        </w:tc>
      </w:tr>
      <w:tr w14:paraId="7F8B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C3855A9">
            <w:pPr>
              <w:spacing w:line="460" w:lineRule="exact"/>
              <w:rPr>
                <w:sz w:val="24"/>
              </w:rPr>
            </w:pPr>
          </w:p>
        </w:tc>
        <w:tc>
          <w:tcPr>
            <w:tcW w:w="1039" w:type="dxa"/>
            <w:vAlign w:val="center"/>
          </w:tcPr>
          <w:p w14:paraId="07D4E8BF">
            <w:pPr>
              <w:spacing w:line="460" w:lineRule="exact"/>
              <w:rPr>
                <w:sz w:val="24"/>
              </w:rPr>
            </w:pPr>
          </w:p>
        </w:tc>
        <w:tc>
          <w:tcPr>
            <w:tcW w:w="2641" w:type="dxa"/>
            <w:vAlign w:val="center"/>
          </w:tcPr>
          <w:p w14:paraId="6057CD9A">
            <w:pPr>
              <w:spacing w:line="460" w:lineRule="exact"/>
              <w:rPr>
                <w:sz w:val="24"/>
              </w:rPr>
            </w:pPr>
          </w:p>
        </w:tc>
        <w:tc>
          <w:tcPr>
            <w:tcW w:w="2680" w:type="dxa"/>
            <w:vAlign w:val="center"/>
          </w:tcPr>
          <w:p w14:paraId="6095D7BB">
            <w:pPr>
              <w:spacing w:line="460" w:lineRule="exact"/>
              <w:rPr>
                <w:sz w:val="24"/>
              </w:rPr>
            </w:pPr>
          </w:p>
        </w:tc>
        <w:tc>
          <w:tcPr>
            <w:tcW w:w="1289" w:type="dxa"/>
            <w:vAlign w:val="center"/>
          </w:tcPr>
          <w:p w14:paraId="76E4152A">
            <w:pPr>
              <w:spacing w:line="460" w:lineRule="exact"/>
              <w:rPr>
                <w:sz w:val="24"/>
              </w:rPr>
            </w:pPr>
          </w:p>
        </w:tc>
        <w:tc>
          <w:tcPr>
            <w:tcW w:w="1315" w:type="dxa"/>
            <w:vAlign w:val="center"/>
          </w:tcPr>
          <w:p w14:paraId="35EB56E9">
            <w:pPr>
              <w:spacing w:line="460" w:lineRule="exact"/>
              <w:rPr>
                <w:sz w:val="24"/>
              </w:rPr>
            </w:pPr>
          </w:p>
        </w:tc>
      </w:tr>
      <w:tr w14:paraId="6DE2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D32084E">
            <w:pPr>
              <w:spacing w:line="460" w:lineRule="exact"/>
              <w:rPr>
                <w:sz w:val="24"/>
              </w:rPr>
            </w:pPr>
          </w:p>
        </w:tc>
        <w:tc>
          <w:tcPr>
            <w:tcW w:w="1039" w:type="dxa"/>
            <w:vAlign w:val="center"/>
          </w:tcPr>
          <w:p w14:paraId="663CB7E3">
            <w:pPr>
              <w:spacing w:line="460" w:lineRule="exact"/>
              <w:rPr>
                <w:sz w:val="24"/>
              </w:rPr>
            </w:pPr>
          </w:p>
        </w:tc>
        <w:tc>
          <w:tcPr>
            <w:tcW w:w="2641" w:type="dxa"/>
            <w:vAlign w:val="center"/>
          </w:tcPr>
          <w:p w14:paraId="77DD57C1">
            <w:pPr>
              <w:spacing w:line="460" w:lineRule="exact"/>
              <w:rPr>
                <w:sz w:val="24"/>
              </w:rPr>
            </w:pPr>
          </w:p>
        </w:tc>
        <w:tc>
          <w:tcPr>
            <w:tcW w:w="2680" w:type="dxa"/>
            <w:vAlign w:val="center"/>
          </w:tcPr>
          <w:p w14:paraId="20338FAC">
            <w:pPr>
              <w:spacing w:line="460" w:lineRule="exact"/>
              <w:rPr>
                <w:sz w:val="24"/>
              </w:rPr>
            </w:pPr>
          </w:p>
        </w:tc>
        <w:tc>
          <w:tcPr>
            <w:tcW w:w="1289" w:type="dxa"/>
            <w:vAlign w:val="center"/>
          </w:tcPr>
          <w:p w14:paraId="3680A984">
            <w:pPr>
              <w:spacing w:line="460" w:lineRule="exact"/>
              <w:rPr>
                <w:sz w:val="24"/>
              </w:rPr>
            </w:pPr>
          </w:p>
        </w:tc>
        <w:tc>
          <w:tcPr>
            <w:tcW w:w="1315" w:type="dxa"/>
            <w:vAlign w:val="center"/>
          </w:tcPr>
          <w:p w14:paraId="4AAE1913">
            <w:pPr>
              <w:spacing w:line="460" w:lineRule="exact"/>
              <w:rPr>
                <w:sz w:val="24"/>
              </w:rPr>
            </w:pPr>
          </w:p>
        </w:tc>
      </w:tr>
    </w:tbl>
    <w:p w14:paraId="19B20F9A">
      <w:pPr>
        <w:spacing w:line="460" w:lineRule="exact"/>
        <w:rPr>
          <w:sz w:val="24"/>
        </w:rPr>
      </w:pPr>
      <w:r>
        <w:rPr>
          <w:rFonts w:hint="eastAsia"/>
          <w:sz w:val="24"/>
        </w:rPr>
        <w:t>注：</w:t>
      </w:r>
    </w:p>
    <w:p w14:paraId="3F792C8F">
      <w:pPr>
        <w:spacing w:line="460" w:lineRule="exact"/>
        <w:rPr>
          <w:sz w:val="24"/>
        </w:rPr>
      </w:pPr>
      <w:r>
        <w:rPr>
          <w:rFonts w:hint="eastAsia"/>
          <w:sz w:val="24"/>
        </w:rPr>
        <w:t>1. 不如实填写偏离情况的响应文件将视为虚假材料。</w:t>
      </w:r>
    </w:p>
    <w:p w14:paraId="40CFE01E">
      <w:pPr>
        <w:spacing w:line="460" w:lineRule="exact"/>
        <w:rPr>
          <w:sz w:val="24"/>
        </w:rPr>
      </w:pPr>
      <w:r>
        <w:rPr>
          <w:rFonts w:hint="eastAsia"/>
          <w:sz w:val="24"/>
        </w:rPr>
        <w:t>2. 磋商要求指磋商文件中规定的具体要求，磋商应答指响应文件的具体内容。</w:t>
      </w:r>
    </w:p>
    <w:p w14:paraId="7493EF85">
      <w:pPr>
        <w:spacing w:line="460" w:lineRule="exact"/>
        <w:rPr>
          <w:rFonts w:hint="eastAsia" w:ascii="宋体" w:hAnsi="宋体" w:cs="宋体"/>
        </w:rPr>
      </w:pPr>
      <w:r>
        <w:rPr>
          <w:rFonts w:hint="eastAsia"/>
          <w:sz w:val="24"/>
        </w:rPr>
        <w:t>3. 偏离说明指磋商要求与磋商应答之间的不同之处。</w:t>
      </w:r>
    </w:p>
    <w:p w14:paraId="0F617959">
      <w:pPr>
        <w:pStyle w:val="9"/>
      </w:pPr>
    </w:p>
    <w:p w14:paraId="3E05CE1B">
      <w:pPr>
        <w:spacing w:line="460" w:lineRule="exact"/>
        <w:rPr>
          <w:sz w:val="24"/>
          <w:u w:val="single"/>
        </w:rPr>
      </w:pPr>
    </w:p>
    <w:p w14:paraId="77E3EF85">
      <w:pPr>
        <w:spacing w:line="360" w:lineRule="auto"/>
        <w:ind w:firstLine="4080" w:firstLineChars="1700"/>
        <w:rPr>
          <w:sz w:val="24"/>
        </w:rPr>
      </w:pPr>
    </w:p>
    <w:p w14:paraId="0A56AEFA">
      <w:pPr>
        <w:spacing w:line="360" w:lineRule="auto"/>
        <w:ind w:firstLine="4080" w:firstLineChars="1700"/>
        <w:rPr>
          <w:sz w:val="24"/>
        </w:rPr>
      </w:pPr>
      <w:r>
        <w:rPr>
          <w:sz w:val="24"/>
        </w:rPr>
        <w:t>投标人名称：</w:t>
      </w:r>
    </w:p>
    <w:p w14:paraId="159E2F87">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4DA55ECF">
      <w:pPr>
        <w:spacing w:line="460" w:lineRule="exact"/>
        <w:rPr>
          <w:b/>
          <w:sz w:val="24"/>
        </w:rPr>
      </w:pPr>
      <w:r>
        <w:rPr>
          <w:rFonts w:hint="eastAsia"/>
          <w:b/>
          <w:sz w:val="24"/>
        </w:rPr>
        <w:t>附件4-3</w:t>
      </w:r>
    </w:p>
    <w:p w14:paraId="377265D3">
      <w:pPr>
        <w:spacing w:line="460" w:lineRule="exact"/>
        <w:ind w:left="192"/>
        <w:rPr>
          <w:b/>
          <w:sz w:val="24"/>
        </w:rPr>
      </w:pPr>
    </w:p>
    <w:p w14:paraId="69AE90FE">
      <w:pPr>
        <w:widowControl/>
        <w:jc w:val="center"/>
        <w:rPr>
          <w:b/>
          <w:sz w:val="24"/>
        </w:rPr>
      </w:pPr>
      <w:r>
        <w:rPr>
          <w:rFonts w:hint="eastAsia"/>
          <w:b/>
          <w:sz w:val="24"/>
        </w:rPr>
        <w:t>拟投入本项目人员情况汇总表</w:t>
      </w:r>
    </w:p>
    <w:p w14:paraId="613781CC">
      <w:pPr>
        <w:widowControl/>
        <w:jc w:val="left"/>
        <w:rPr>
          <w:sz w:val="24"/>
        </w:rPr>
      </w:pPr>
    </w:p>
    <w:p w14:paraId="19EC5E3E">
      <w:pPr>
        <w:spacing w:line="460" w:lineRule="exact"/>
        <w:rPr>
          <w:sz w:val="24"/>
        </w:rPr>
      </w:pPr>
      <w:r>
        <w:rPr>
          <w:sz w:val="24"/>
        </w:rPr>
        <w:t>项目名称：</w:t>
      </w:r>
      <w:r>
        <w:rPr>
          <w:sz w:val="24"/>
          <w:u w:val="single"/>
        </w:rPr>
        <w:t xml:space="preserve">                    </w:t>
      </w:r>
    </w:p>
    <w:p w14:paraId="1578B735">
      <w:pPr>
        <w:spacing w:line="460" w:lineRule="exact"/>
        <w:rPr>
          <w:sz w:val="24"/>
        </w:rPr>
      </w:pPr>
      <w:r>
        <w:rPr>
          <w:sz w:val="24"/>
        </w:rPr>
        <w:t>项目编号：</w:t>
      </w:r>
      <w:r>
        <w:rPr>
          <w:sz w:val="24"/>
          <w:u w:val="single"/>
        </w:rPr>
        <w:t xml:space="preserve">                    </w:t>
      </w:r>
    </w:p>
    <w:p w14:paraId="651DEBD1">
      <w:pPr>
        <w:spacing w:line="460" w:lineRule="exact"/>
        <w:rPr>
          <w:sz w:val="24"/>
          <w:u w:val="single"/>
        </w:rPr>
      </w:pPr>
      <w:r>
        <w:rPr>
          <w:sz w:val="24"/>
        </w:rPr>
        <w:t>包号：</w:t>
      </w:r>
      <w:r>
        <w:rPr>
          <w:sz w:val="24"/>
          <w:u w:val="single"/>
        </w:rPr>
        <w:t xml:space="preserve">                        </w:t>
      </w:r>
    </w:p>
    <w:p w14:paraId="143052A4">
      <w:pPr>
        <w:widowControl/>
        <w:jc w:val="left"/>
        <w:rPr>
          <w:sz w:val="24"/>
        </w:rPr>
      </w:pPr>
    </w:p>
    <w:p w14:paraId="21E56894">
      <w:pPr>
        <w:widowControl/>
        <w:jc w:val="left"/>
        <w:rPr>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48"/>
        <w:gridCol w:w="1360"/>
        <w:gridCol w:w="1514"/>
        <w:gridCol w:w="1432"/>
        <w:gridCol w:w="1441"/>
        <w:gridCol w:w="1504"/>
      </w:tblGrid>
      <w:tr w14:paraId="6631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C895306">
            <w:pPr>
              <w:spacing w:line="360" w:lineRule="auto"/>
              <w:jc w:val="center"/>
              <w:rPr>
                <w:sz w:val="24"/>
                <w:szCs w:val="24"/>
              </w:rPr>
            </w:pPr>
            <w:r>
              <w:rPr>
                <w:sz w:val="24"/>
                <w:szCs w:val="24"/>
              </w:rPr>
              <w:t>序号</w:t>
            </w:r>
          </w:p>
        </w:tc>
        <w:tc>
          <w:tcPr>
            <w:tcW w:w="1248" w:type="dxa"/>
            <w:vAlign w:val="center"/>
          </w:tcPr>
          <w:p w14:paraId="7BA60526">
            <w:pPr>
              <w:spacing w:line="360" w:lineRule="auto"/>
              <w:jc w:val="center"/>
              <w:rPr>
                <w:sz w:val="24"/>
                <w:szCs w:val="24"/>
              </w:rPr>
            </w:pPr>
            <w:r>
              <w:rPr>
                <w:sz w:val="24"/>
                <w:szCs w:val="24"/>
              </w:rPr>
              <w:t>姓名</w:t>
            </w:r>
          </w:p>
        </w:tc>
        <w:tc>
          <w:tcPr>
            <w:tcW w:w="1360" w:type="dxa"/>
            <w:vAlign w:val="center"/>
          </w:tcPr>
          <w:p w14:paraId="7E0F02D0">
            <w:pPr>
              <w:spacing w:line="360" w:lineRule="auto"/>
              <w:jc w:val="center"/>
              <w:rPr>
                <w:sz w:val="24"/>
                <w:szCs w:val="24"/>
              </w:rPr>
            </w:pPr>
            <w:r>
              <w:rPr>
                <w:sz w:val="24"/>
                <w:szCs w:val="24"/>
              </w:rPr>
              <w:t>拟任职务</w:t>
            </w:r>
          </w:p>
        </w:tc>
        <w:tc>
          <w:tcPr>
            <w:tcW w:w="1514" w:type="dxa"/>
            <w:vAlign w:val="center"/>
          </w:tcPr>
          <w:p w14:paraId="085A0BCC">
            <w:pPr>
              <w:spacing w:line="360" w:lineRule="auto"/>
              <w:jc w:val="center"/>
              <w:rPr>
                <w:sz w:val="24"/>
                <w:szCs w:val="24"/>
              </w:rPr>
            </w:pPr>
            <w:r>
              <w:rPr>
                <w:sz w:val="24"/>
                <w:szCs w:val="24"/>
              </w:rPr>
              <w:t>专业</w:t>
            </w:r>
          </w:p>
        </w:tc>
        <w:tc>
          <w:tcPr>
            <w:tcW w:w="1432" w:type="dxa"/>
            <w:vAlign w:val="center"/>
          </w:tcPr>
          <w:p w14:paraId="6E4ADB1A">
            <w:pPr>
              <w:spacing w:line="360" w:lineRule="auto"/>
              <w:jc w:val="center"/>
              <w:rPr>
                <w:sz w:val="24"/>
                <w:szCs w:val="24"/>
              </w:rPr>
            </w:pPr>
            <w:r>
              <w:rPr>
                <w:sz w:val="24"/>
                <w:szCs w:val="24"/>
              </w:rPr>
              <w:t>职称</w:t>
            </w:r>
          </w:p>
        </w:tc>
        <w:tc>
          <w:tcPr>
            <w:tcW w:w="1441" w:type="dxa"/>
            <w:vAlign w:val="center"/>
          </w:tcPr>
          <w:p w14:paraId="6F55497E">
            <w:pPr>
              <w:spacing w:line="360" w:lineRule="auto"/>
              <w:jc w:val="center"/>
              <w:rPr>
                <w:sz w:val="24"/>
                <w:szCs w:val="24"/>
              </w:rPr>
            </w:pPr>
            <w:r>
              <w:rPr>
                <w:sz w:val="24"/>
                <w:szCs w:val="24"/>
              </w:rPr>
              <w:t>学历</w:t>
            </w:r>
          </w:p>
        </w:tc>
        <w:tc>
          <w:tcPr>
            <w:tcW w:w="1504" w:type="dxa"/>
          </w:tcPr>
          <w:p w14:paraId="281D45EF">
            <w:pPr>
              <w:spacing w:line="360" w:lineRule="auto"/>
              <w:jc w:val="center"/>
              <w:rPr>
                <w:sz w:val="24"/>
                <w:szCs w:val="24"/>
              </w:rPr>
            </w:pPr>
            <w:r>
              <w:rPr>
                <w:sz w:val="24"/>
                <w:szCs w:val="24"/>
              </w:rPr>
              <w:t>社保情况</w:t>
            </w:r>
          </w:p>
        </w:tc>
      </w:tr>
      <w:tr w14:paraId="6004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42FC123">
            <w:pPr>
              <w:spacing w:line="360" w:lineRule="auto"/>
              <w:jc w:val="center"/>
              <w:rPr>
                <w:sz w:val="24"/>
                <w:szCs w:val="24"/>
              </w:rPr>
            </w:pPr>
            <w:r>
              <w:rPr>
                <w:sz w:val="24"/>
                <w:szCs w:val="24"/>
              </w:rPr>
              <w:t>1</w:t>
            </w:r>
          </w:p>
        </w:tc>
        <w:tc>
          <w:tcPr>
            <w:tcW w:w="1248" w:type="dxa"/>
            <w:vAlign w:val="center"/>
          </w:tcPr>
          <w:p w14:paraId="5AB30392">
            <w:pPr>
              <w:spacing w:line="360" w:lineRule="auto"/>
              <w:jc w:val="center"/>
              <w:rPr>
                <w:sz w:val="24"/>
                <w:szCs w:val="24"/>
              </w:rPr>
            </w:pPr>
          </w:p>
        </w:tc>
        <w:tc>
          <w:tcPr>
            <w:tcW w:w="1360" w:type="dxa"/>
            <w:vAlign w:val="center"/>
          </w:tcPr>
          <w:p w14:paraId="76715614">
            <w:pPr>
              <w:spacing w:line="360" w:lineRule="auto"/>
              <w:jc w:val="center"/>
              <w:rPr>
                <w:sz w:val="24"/>
                <w:szCs w:val="24"/>
              </w:rPr>
            </w:pPr>
          </w:p>
        </w:tc>
        <w:tc>
          <w:tcPr>
            <w:tcW w:w="1514" w:type="dxa"/>
            <w:vAlign w:val="center"/>
          </w:tcPr>
          <w:p w14:paraId="6ECD6E2A">
            <w:pPr>
              <w:spacing w:line="360" w:lineRule="auto"/>
              <w:jc w:val="center"/>
              <w:rPr>
                <w:sz w:val="24"/>
                <w:szCs w:val="24"/>
              </w:rPr>
            </w:pPr>
          </w:p>
        </w:tc>
        <w:tc>
          <w:tcPr>
            <w:tcW w:w="1432" w:type="dxa"/>
            <w:vAlign w:val="center"/>
          </w:tcPr>
          <w:p w14:paraId="3462B9D4">
            <w:pPr>
              <w:spacing w:line="360" w:lineRule="auto"/>
              <w:jc w:val="center"/>
              <w:rPr>
                <w:sz w:val="24"/>
                <w:szCs w:val="24"/>
              </w:rPr>
            </w:pPr>
          </w:p>
        </w:tc>
        <w:tc>
          <w:tcPr>
            <w:tcW w:w="1441" w:type="dxa"/>
            <w:vAlign w:val="center"/>
          </w:tcPr>
          <w:p w14:paraId="3E4F4DA8">
            <w:pPr>
              <w:spacing w:line="360" w:lineRule="auto"/>
              <w:jc w:val="center"/>
              <w:rPr>
                <w:sz w:val="24"/>
                <w:szCs w:val="24"/>
              </w:rPr>
            </w:pPr>
          </w:p>
        </w:tc>
        <w:tc>
          <w:tcPr>
            <w:tcW w:w="1504" w:type="dxa"/>
          </w:tcPr>
          <w:p w14:paraId="63CD1289">
            <w:pPr>
              <w:spacing w:line="360" w:lineRule="auto"/>
              <w:jc w:val="center"/>
              <w:rPr>
                <w:sz w:val="24"/>
                <w:szCs w:val="24"/>
              </w:rPr>
            </w:pPr>
          </w:p>
        </w:tc>
      </w:tr>
      <w:tr w14:paraId="3ABB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E370260">
            <w:pPr>
              <w:spacing w:line="360" w:lineRule="auto"/>
              <w:jc w:val="center"/>
              <w:rPr>
                <w:sz w:val="24"/>
                <w:szCs w:val="24"/>
              </w:rPr>
            </w:pPr>
            <w:r>
              <w:rPr>
                <w:sz w:val="24"/>
                <w:szCs w:val="24"/>
              </w:rPr>
              <w:t>2</w:t>
            </w:r>
          </w:p>
        </w:tc>
        <w:tc>
          <w:tcPr>
            <w:tcW w:w="1248" w:type="dxa"/>
            <w:vAlign w:val="center"/>
          </w:tcPr>
          <w:p w14:paraId="6B4BC378">
            <w:pPr>
              <w:spacing w:line="360" w:lineRule="auto"/>
              <w:jc w:val="center"/>
              <w:rPr>
                <w:sz w:val="24"/>
                <w:szCs w:val="24"/>
              </w:rPr>
            </w:pPr>
          </w:p>
        </w:tc>
        <w:tc>
          <w:tcPr>
            <w:tcW w:w="1360" w:type="dxa"/>
            <w:vAlign w:val="center"/>
          </w:tcPr>
          <w:p w14:paraId="19CAE305">
            <w:pPr>
              <w:spacing w:before="120" w:after="120" w:line="360" w:lineRule="auto"/>
              <w:rPr>
                <w:sz w:val="24"/>
                <w:szCs w:val="24"/>
              </w:rPr>
            </w:pPr>
          </w:p>
        </w:tc>
        <w:tc>
          <w:tcPr>
            <w:tcW w:w="1514" w:type="dxa"/>
            <w:vAlign w:val="center"/>
          </w:tcPr>
          <w:p w14:paraId="192F6B38">
            <w:pPr>
              <w:spacing w:line="360" w:lineRule="auto"/>
              <w:jc w:val="center"/>
              <w:rPr>
                <w:sz w:val="24"/>
                <w:szCs w:val="24"/>
              </w:rPr>
            </w:pPr>
          </w:p>
        </w:tc>
        <w:tc>
          <w:tcPr>
            <w:tcW w:w="1432" w:type="dxa"/>
            <w:vAlign w:val="center"/>
          </w:tcPr>
          <w:p w14:paraId="1EE1B2BE">
            <w:pPr>
              <w:spacing w:line="360" w:lineRule="auto"/>
              <w:jc w:val="center"/>
              <w:rPr>
                <w:sz w:val="24"/>
                <w:szCs w:val="24"/>
              </w:rPr>
            </w:pPr>
          </w:p>
        </w:tc>
        <w:tc>
          <w:tcPr>
            <w:tcW w:w="1441" w:type="dxa"/>
            <w:vAlign w:val="center"/>
          </w:tcPr>
          <w:p w14:paraId="037BB27A">
            <w:pPr>
              <w:spacing w:line="360" w:lineRule="auto"/>
              <w:jc w:val="center"/>
              <w:rPr>
                <w:sz w:val="24"/>
                <w:szCs w:val="24"/>
              </w:rPr>
            </w:pPr>
          </w:p>
        </w:tc>
        <w:tc>
          <w:tcPr>
            <w:tcW w:w="1504" w:type="dxa"/>
          </w:tcPr>
          <w:p w14:paraId="76FDF1B2">
            <w:pPr>
              <w:spacing w:line="360" w:lineRule="auto"/>
              <w:jc w:val="center"/>
              <w:rPr>
                <w:sz w:val="24"/>
                <w:szCs w:val="24"/>
              </w:rPr>
            </w:pPr>
          </w:p>
        </w:tc>
      </w:tr>
      <w:tr w14:paraId="2408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6E043589">
            <w:pPr>
              <w:spacing w:line="360" w:lineRule="auto"/>
              <w:jc w:val="center"/>
              <w:rPr>
                <w:sz w:val="24"/>
                <w:szCs w:val="24"/>
              </w:rPr>
            </w:pPr>
            <w:r>
              <w:rPr>
                <w:sz w:val="24"/>
                <w:szCs w:val="24"/>
              </w:rPr>
              <w:t>3</w:t>
            </w:r>
          </w:p>
        </w:tc>
        <w:tc>
          <w:tcPr>
            <w:tcW w:w="1248" w:type="dxa"/>
            <w:vAlign w:val="center"/>
          </w:tcPr>
          <w:p w14:paraId="58616F66">
            <w:pPr>
              <w:spacing w:line="360" w:lineRule="auto"/>
              <w:jc w:val="center"/>
              <w:rPr>
                <w:sz w:val="24"/>
                <w:szCs w:val="24"/>
              </w:rPr>
            </w:pPr>
          </w:p>
        </w:tc>
        <w:tc>
          <w:tcPr>
            <w:tcW w:w="1360" w:type="dxa"/>
            <w:vAlign w:val="center"/>
          </w:tcPr>
          <w:p w14:paraId="577C1DCE">
            <w:pPr>
              <w:spacing w:before="120" w:after="120" w:line="360" w:lineRule="auto"/>
              <w:rPr>
                <w:sz w:val="24"/>
                <w:szCs w:val="24"/>
              </w:rPr>
            </w:pPr>
          </w:p>
        </w:tc>
        <w:tc>
          <w:tcPr>
            <w:tcW w:w="1514" w:type="dxa"/>
            <w:vAlign w:val="center"/>
          </w:tcPr>
          <w:p w14:paraId="4FFA2A8D">
            <w:pPr>
              <w:spacing w:line="360" w:lineRule="auto"/>
              <w:jc w:val="center"/>
              <w:rPr>
                <w:sz w:val="24"/>
                <w:szCs w:val="24"/>
              </w:rPr>
            </w:pPr>
          </w:p>
        </w:tc>
        <w:tc>
          <w:tcPr>
            <w:tcW w:w="1432" w:type="dxa"/>
            <w:vAlign w:val="center"/>
          </w:tcPr>
          <w:p w14:paraId="0B2E3ED0">
            <w:pPr>
              <w:spacing w:line="360" w:lineRule="auto"/>
              <w:jc w:val="center"/>
              <w:rPr>
                <w:sz w:val="24"/>
                <w:szCs w:val="24"/>
              </w:rPr>
            </w:pPr>
          </w:p>
        </w:tc>
        <w:tc>
          <w:tcPr>
            <w:tcW w:w="1441" w:type="dxa"/>
            <w:vAlign w:val="center"/>
          </w:tcPr>
          <w:p w14:paraId="1B6C7E2F">
            <w:pPr>
              <w:spacing w:line="360" w:lineRule="auto"/>
              <w:jc w:val="center"/>
              <w:rPr>
                <w:sz w:val="24"/>
                <w:szCs w:val="24"/>
              </w:rPr>
            </w:pPr>
          </w:p>
        </w:tc>
        <w:tc>
          <w:tcPr>
            <w:tcW w:w="1504" w:type="dxa"/>
          </w:tcPr>
          <w:p w14:paraId="12E80ED1">
            <w:pPr>
              <w:spacing w:line="360" w:lineRule="auto"/>
              <w:jc w:val="center"/>
              <w:rPr>
                <w:sz w:val="24"/>
                <w:szCs w:val="24"/>
              </w:rPr>
            </w:pPr>
          </w:p>
        </w:tc>
      </w:tr>
      <w:tr w14:paraId="6DCC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88" w:type="dxa"/>
            <w:vAlign w:val="center"/>
          </w:tcPr>
          <w:p w14:paraId="544BEB71">
            <w:pPr>
              <w:spacing w:line="360" w:lineRule="auto"/>
              <w:jc w:val="center"/>
              <w:rPr>
                <w:sz w:val="24"/>
                <w:szCs w:val="24"/>
              </w:rPr>
            </w:pPr>
            <w:r>
              <w:rPr>
                <w:sz w:val="24"/>
                <w:szCs w:val="24"/>
              </w:rPr>
              <w:t>4</w:t>
            </w:r>
          </w:p>
        </w:tc>
        <w:tc>
          <w:tcPr>
            <w:tcW w:w="1248" w:type="dxa"/>
            <w:vAlign w:val="center"/>
          </w:tcPr>
          <w:p w14:paraId="44CEC924">
            <w:pPr>
              <w:spacing w:line="360" w:lineRule="auto"/>
              <w:jc w:val="center"/>
              <w:rPr>
                <w:sz w:val="24"/>
                <w:szCs w:val="24"/>
              </w:rPr>
            </w:pPr>
          </w:p>
        </w:tc>
        <w:tc>
          <w:tcPr>
            <w:tcW w:w="1360" w:type="dxa"/>
            <w:vAlign w:val="center"/>
          </w:tcPr>
          <w:p w14:paraId="77CF1B97">
            <w:pPr>
              <w:spacing w:line="360" w:lineRule="auto"/>
              <w:jc w:val="center"/>
              <w:rPr>
                <w:sz w:val="24"/>
                <w:szCs w:val="24"/>
              </w:rPr>
            </w:pPr>
          </w:p>
        </w:tc>
        <w:tc>
          <w:tcPr>
            <w:tcW w:w="1514" w:type="dxa"/>
            <w:vAlign w:val="center"/>
          </w:tcPr>
          <w:p w14:paraId="5E94BAE9">
            <w:pPr>
              <w:spacing w:line="360" w:lineRule="auto"/>
              <w:jc w:val="center"/>
              <w:rPr>
                <w:sz w:val="24"/>
                <w:szCs w:val="24"/>
              </w:rPr>
            </w:pPr>
          </w:p>
        </w:tc>
        <w:tc>
          <w:tcPr>
            <w:tcW w:w="1432" w:type="dxa"/>
            <w:vAlign w:val="center"/>
          </w:tcPr>
          <w:p w14:paraId="0CAB4EBC">
            <w:pPr>
              <w:spacing w:line="360" w:lineRule="auto"/>
              <w:jc w:val="center"/>
              <w:rPr>
                <w:sz w:val="24"/>
                <w:szCs w:val="24"/>
              </w:rPr>
            </w:pPr>
          </w:p>
        </w:tc>
        <w:tc>
          <w:tcPr>
            <w:tcW w:w="1441" w:type="dxa"/>
            <w:vAlign w:val="center"/>
          </w:tcPr>
          <w:p w14:paraId="2A738C18">
            <w:pPr>
              <w:spacing w:line="360" w:lineRule="auto"/>
              <w:jc w:val="center"/>
              <w:rPr>
                <w:sz w:val="24"/>
                <w:szCs w:val="24"/>
              </w:rPr>
            </w:pPr>
          </w:p>
        </w:tc>
        <w:tc>
          <w:tcPr>
            <w:tcW w:w="1504" w:type="dxa"/>
          </w:tcPr>
          <w:p w14:paraId="0D1FB5B3">
            <w:pPr>
              <w:spacing w:line="360" w:lineRule="auto"/>
              <w:jc w:val="center"/>
              <w:rPr>
                <w:sz w:val="24"/>
                <w:szCs w:val="24"/>
              </w:rPr>
            </w:pPr>
          </w:p>
        </w:tc>
      </w:tr>
      <w:tr w14:paraId="6860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8" w:type="dxa"/>
            <w:vAlign w:val="center"/>
          </w:tcPr>
          <w:p w14:paraId="39DDCD8B">
            <w:pPr>
              <w:spacing w:line="360" w:lineRule="auto"/>
              <w:jc w:val="center"/>
              <w:rPr>
                <w:sz w:val="24"/>
                <w:szCs w:val="24"/>
              </w:rPr>
            </w:pPr>
            <w:r>
              <w:rPr>
                <w:sz w:val="24"/>
                <w:szCs w:val="24"/>
              </w:rPr>
              <w:t>5</w:t>
            </w:r>
          </w:p>
        </w:tc>
        <w:tc>
          <w:tcPr>
            <w:tcW w:w="1248" w:type="dxa"/>
            <w:vAlign w:val="center"/>
          </w:tcPr>
          <w:p w14:paraId="1D882AC0">
            <w:pPr>
              <w:spacing w:line="360" w:lineRule="auto"/>
              <w:jc w:val="center"/>
              <w:rPr>
                <w:sz w:val="24"/>
                <w:szCs w:val="24"/>
              </w:rPr>
            </w:pPr>
          </w:p>
        </w:tc>
        <w:tc>
          <w:tcPr>
            <w:tcW w:w="1360" w:type="dxa"/>
            <w:vAlign w:val="center"/>
          </w:tcPr>
          <w:p w14:paraId="29DA5461">
            <w:pPr>
              <w:spacing w:line="360" w:lineRule="auto"/>
              <w:jc w:val="center"/>
              <w:rPr>
                <w:sz w:val="24"/>
                <w:szCs w:val="24"/>
              </w:rPr>
            </w:pPr>
          </w:p>
        </w:tc>
        <w:tc>
          <w:tcPr>
            <w:tcW w:w="1514" w:type="dxa"/>
            <w:vAlign w:val="center"/>
          </w:tcPr>
          <w:p w14:paraId="157DD86A">
            <w:pPr>
              <w:spacing w:line="360" w:lineRule="auto"/>
              <w:jc w:val="center"/>
              <w:rPr>
                <w:sz w:val="24"/>
                <w:szCs w:val="24"/>
              </w:rPr>
            </w:pPr>
          </w:p>
        </w:tc>
        <w:tc>
          <w:tcPr>
            <w:tcW w:w="1432" w:type="dxa"/>
            <w:vAlign w:val="center"/>
          </w:tcPr>
          <w:p w14:paraId="0203CEC8">
            <w:pPr>
              <w:spacing w:line="360" w:lineRule="auto"/>
              <w:jc w:val="center"/>
              <w:rPr>
                <w:sz w:val="24"/>
                <w:szCs w:val="24"/>
              </w:rPr>
            </w:pPr>
          </w:p>
        </w:tc>
        <w:tc>
          <w:tcPr>
            <w:tcW w:w="1441" w:type="dxa"/>
            <w:vAlign w:val="center"/>
          </w:tcPr>
          <w:p w14:paraId="3F43E545">
            <w:pPr>
              <w:spacing w:line="360" w:lineRule="auto"/>
              <w:jc w:val="center"/>
              <w:rPr>
                <w:sz w:val="24"/>
                <w:szCs w:val="24"/>
              </w:rPr>
            </w:pPr>
          </w:p>
        </w:tc>
        <w:tc>
          <w:tcPr>
            <w:tcW w:w="1504" w:type="dxa"/>
          </w:tcPr>
          <w:p w14:paraId="37374300">
            <w:pPr>
              <w:spacing w:line="360" w:lineRule="auto"/>
              <w:jc w:val="center"/>
              <w:rPr>
                <w:sz w:val="24"/>
                <w:szCs w:val="24"/>
              </w:rPr>
            </w:pPr>
          </w:p>
        </w:tc>
      </w:tr>
      <w:tr w14:paraId="1E11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vAlign w:val="center"/>
          </w:tcPr>
          <w:p w14:paraId="12A6F0FB">
            <w:pPr>
              <w:spacing w:line="360" w:lineRule="auto"/>
              <w:jc w:val="center"/>
              <w:rPr>
                <w:sz w:val="24"/>
                <w:szCs w:val="24"/>
              </w:rPr>
            </w:pPr>
            <w:r>
              <w:rPr>
                <w:sz w:val="24"/>
                <w:szCs w:val="24"/>
              </w:rPr>
              <w:t>6</w:t>
            </w:r>
          </w:p>
        </w:tc>
        <w:tc>
          <w:tcPr>
            <w:tcW w:w="1248" w:type="dxa"/>
            <w:vAlign w:val="center"/>
          </w:tcPr>
          <w:p w14:paraId="715F2E1C">
            <w:pPr>
              <w:spacing w:line="360" w:lineRule="auto"/>
              <w:jc w:val="center"/>
              <w:rPr>
                <w:sz w:val="24"/>
                <w:szCs w:val="24"/>
              </w:rPr>
            </w:pPr>
          </w:p>
        </w:tc>
        <w:tc>
          <w:tcPr>
            <w:tcW w:w="1360" w:type="dxa"/>
            <w:vAlign w:val="center"/>
          </w:tcPr>
          <w:p w14:paraId="1635BA07">
            <w:pPr>
              <w:spacing w:line="360" w:lineRule="auto"/>
              <w:jc w:val="center"/>
              <w:rPr>
                <w:sz w:val="24"/>
                <w:szCs w:val="24"/>
              </w:rPr>
            </w:pPr>
          </w:p>
        </w:tc>
        <w:tc>
          <w:tcPr>
            <w:tcW w:w="1514" w:type="dxa"/>
            <w:vAlign w:val="center"/>
          </w:tcPr>
          <w:p w14:paraId="2C5E9812">
            <w:pPr>
              <w:spacing w:line="360" w:lineRule="auto"/>
              <w:jc w:val="center"/>
              <w:rPr>
                <w:sz w:val="24"/>
                <w:szCs w:val="24"/>
              </w:rPr>
            </w:pPr>
          </w:p>
        </w:tc>
        <w:tc>
          <w:tcPr>
            <w:tcW w:w="1432" w:type="dxa"/>
            <w:vAlign w:val="center"/>
          </w:tcPr>
          <w:p w14:paraId="2BCDDE1D">
            <w:pPr>
              <w:spacing w:line="360" w:lineRule="auto"/>
              <w:jc w:val="center"/>
              <w:rPr>
                <w:sz w:val="24"/>
                <w:szCs w:val="24"/>
              </w:rPr>
            </w:pPr>
          </w:p>
        </w:tc>
        <w:tc>
          <w:tcPr>
            <w:tcW w:w="1441" w:type="dxa"/>
            <w:vAlign w:val="center"/>
          </w:tcPr>
          <w:p w14:paraId="4F899EB5">
            <w:pPr>
              <w:spacing w:line="360" w:lineRule="auto"/>
              <w:jc w:val="center"/>
              <w:rPr>
                <w:sz w:val="24"/>
                <w:szCs w:val="24"/>
              </w:rPr>
            </w:pPr>
          </w:p>
        </w:tc>
        <w:tc>
          <w:tcPr>
            <w:tcW w:w="1504" w:type="dxa"/>
          </w:tcPr>
          <w:p w14:paraId="5FE44107">
            <w:pPr>
              <w:spacing w:line="360" w:lineRule="auto"/>
              <w:jc w:val="center"/>
              <w:rPr>
                <w:sz w:val="24"/>
                <w:szCs w:val="24"/>
              </w:rPr>
            </w:pPr>
          </w:p>
        </w:tc>
      </w:tr>
      <w:tr w14:paraId="0C47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8" w:type="dxa"/>
            <w:vAlign w:val="center"/>
          </w:tcPr>
          <w:p w14:paraId="5BC94B65">
            <w:pPr>
              <w:spacing w:line="360" w:lineRule="auto"/>
              <w:jc w:val="center"/>
              <w:rPr>
                <w:sz w:val="24"/>
                <w:szCs w:val="24"/>
              </w:rPr>
            </w:pPr>
            <w:r>
              <w:rPr>
                <w:sz w:val="24"/>
                <w:szCs w:val="24"/>
              </w:rPr>
              <w:t>7</w:t>
            </w:r>
          </w:p>
        </w:tc>
        <w:tc>
          <w:tcPr>
            <w:tcW w:w="1248" w:type="dxa"/>
            <w:vAlign w:val="center"/>
          </w:tcPr>
          <w:p w14:paraId="33F664E5">
            <w:pPr>
              <w:spacing w:line="360" w:lineRule="auto"/>
              <w:jc w:val="center"/>
              <w:rPr>
                <w:sz w:val="24"/>
                <w:szCs w:val="24"/>
              </w:rPr>
            </w:pPr>
          </w:p>
        </w:tc>
        <w:tc>
          <w:tcPr>
            <w:tcW w:w="1360" w:type="dxa"/>
            <w:vAlign w:val="center"/>
          </w:tcPr>
          <w:p w14:paraId="2D6DFD74">
            <w:pPr>
              <w:spacing w:line="360" w:lineRule="auto"/>
              <w:jc w:val="center"/>
              <w:rPr>
                <w:sz w:val="24"/>
                <w:szCs w:val="24"/>
              </w:rPr>
            </w:pPr>
          </w:p>
        </w:tc>
        <w:tc>
          <w:tcPr>
            <w:tcW w:w="1514" w:type="dxa"/>
            <w:vAlign w:val="center"/>
          </w:tcPr>
          <w:p w14:paraId="08C7924E">
            <w:pPr>
              <w:spacing w:line="360" w:lineRule="auto"/>
              <w:jc w:val="center"/>
              <w:rPr>
                <w:sz w:val="24"/>
                <w:szCs w:val="24"/>
              </w:rPr>
            </w:pPr>
          </w:p>
        </w:tc>
        <w:tc>
          <w:tcPr>
            <w:tcW w:w="1432" w:type="dxa"/>
            <w:vAlign w:val="center"/>
          </w:tcPr>
          <w:p w14:paraId="1358AE47">
            <w:pPr>
              <w:spacing w:line="360" w:lineRule="auto"/>
              <w:jc w:val="center"/>
              <w:rPr>
                <w:sz w:val="24"/>
                <w:szCs w:val="24"/>
              </w:rPr>
            </w:pPr>
          </w:p>
        </w:tc>
        <w:tc>
          <w:tcPr>
            <w:tcW w:w="1441" w:type="dxa"/>
            <w:vAlign w:val="center"/>
          </w:tcPr>
          <w:p w14:paraId="7500AF19">
            <w:pPr>
              <w:spacing w:line="360" w:lineRule="auto"/>
              <w:jc w:val="center"/>
              <w:rPr>
                <w:sz w:val="24"/>
                <w:szCs w:val="24"/>
              </w:rPr>
            </w:pPr>
          </w:p>
        </w:tc>
        <w:tc>
          <w:tcPr>
            <w:tcW w:w="1504" w:type="dxa"/>
          </w:tcPr>
          <w:p w14:paraId="5CCEDF77">
            <w:pPr>
              <w:spacing w:line="360" w:lineRule="auto"/>
              <w:jc w:val="center"/>
              <w:rPr>
                <w:sz w:val="24"/>
                <w:szCs w:val="24"/>
              </w:rPr>
            </w:pPr>
          </w:p>
        </w:tc>
      </w:tr>
      <w:tr w14:paraId="48E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8" w:type="dxa"/>
            <w:vAlign w:val="center"/>
          </w:tcPr>
          <w:p w14:paraId="71D4F5EE">
            <w:pPr>
              <w:spacing w:line="360" w:lineRule="auto"/>
              <w:jc w:val="center"/>
              <w:rPr>
                <w:sz w:val="24"/>
                <w:szCs w:val="24"/>
              </w:rPr>
            </w:pPr>
            <w:r>
              <w:rPr>
                <w:sz w:val="24"/>
                <w:szCs w:val="24"/>
              </w:rPr>
              <w:t>8</w:t>
            </w:r>
          </w:p>
        </w:tc>
        <w:tc>
          <w:tcPr>
            <w:tcW w:w="1248" w:type="dxa"/>
            <w:vAlign w:val="center"/>
          </w:tcPr>
          <w:p w14:paraId="0E7C0059">
            <w:pPr>
              <w:spacing w:line="360" w:lineRule="auto"/>
              <w:jc w:val="center"/>
              <w:rPr>
                <w:sz w:val="24"/>
                <w:szCs w:val="24"/>
              </w:rPr>
            </w:pPr>
          </w:p>
        </w:tc>
        <w:tc>
          <w:tcPr>
            <w:tcW w:w="1360" w:type="dxa"/>
            <w:vAlign w:val="center"/>
          </w:tcPr>
          <w:p w14:paraId="38EA8F1B">
            <w:pPr>
              <w:spacing w:line="360" w:lineRule="auto"/>
              <w:jc w:val="center"/>
              <w:rPr>
                <w:sz w:val="24"/>
                <w:szCs w:val="24"/>
              </w:rPr>
            </w:pPr>
          </w:p>
        </w:tc>
        <w:tc>
          <w:tcPr>
            <w:tcW w:w="1514" w:type="dxa"/>
            <w:vAlign w:val="center"/>
          </w:tcPr>
          <w:p w14:paraId="06CB8F53">
            <w:pPr>
              <w:spacing w:line="360" w:lineRule="auto"/>
              <w:jc w:val="center"/>
              <w:rPr>
                <w:sz w:val="24"/>
                <w:szCs w:val="24"/>
              </w:rPr>
            </w:pPr>
          </w:p>
        </w:tc>
        <w:tc>
          <w:tcPr>
            <w:tcW w:w="1432" w:type="dxa"/>
            <w:vAlign w:val="center"/>
          </w:tcPr>
          <w:p w14:paraId="64E87C11">
            <w:pPr>
              <w:spacing w:line="360" w:lineRule="auto"/>
              <w:jc w:val="center"/>
              <w:rPr>
                <w:sz w:val="24"/>
                <w:szCs w:val="24"/>
              </w:rPr>
            </w:pPr>
          </w:p>
        </w:tc>
        <w:tc>
          <w:tcPr>
            <w:tcW w:w="1441" w:type="dxa"/>
            <w:vAlign w:val="center"/>
          </w:tcPr>
          <w:p w14:paraId="7B637833">
            <w:pPr>
              <w:spacing w:line="360" w:lineRule="auto"/>
              <w:jc w:val="center"/>
              <w:rPr>
                <w:sz w:val="24"/>
                <w:szCs w:val="24"/>
              </w:rPr>
            </w:pPr>
          </w:p>
        </w:tc>
        <w:tc>
          <w:tcPr>
            <w:tcW w:w="1504" w:type="dxa"/>
          </w:tcPr>
          <w:p w14:paraId="1BEAB57C">
            <w:pPr>
              <w:spacing w:line="360" w:lineRule="auto"/>
              <w:jc w:val="center"/>
              <w:rPr>
                <w:sz w:val="24"/>
                <w:szCs w:val="24"/>
              </w:rPr>
            </w:pPr>
          </w:p>
        </w:tc>
      </w:tr>
      <w:tr w14:paraId="2A7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8" w:type="dxa"/>
            <w:vAlign w:val="center"/>
          </w:tcPr>
          <w:p w14:paraId="1D27BFDA">
            <w:pPr>
              <w:spacing w:line="360" w:lineRule="auto"/>
              <w:jc w:val="center"/>
              <w:rPr>
                <w:sz w:val="24"/>
                <w:szCs w:val="24"/>
              </w:rPr>
            </w:pPr>
            <w:r>
              <w:rPr>
                <w:sz w:val="24"/>
                <w:szCs w:val="24"/>
              </w:rPr>
              <w:t>9</w:t>
            </w:r>
          </w:p>
        </w:tc>
        <w:tc>
          <w:tcPr>
            <w:tcW w:w="1248" w:type="dxa"/>
            <w:vAlign w:val="center"/>
          </w:tcPr>
          <w:p w14:paraId="2282B551">
            <w:pPr>
              <w:spacing w:line="360" w:lineRule="auto"/>
              <w:jc w:val="center"/>
              <w:rPr>
                <w:sz w:val="24"/>
                <w:szCs w:val="24"/>
              </w:rPr>
            </w:pPr>
          </w:p>
        </w:tc>
        <w:tc>
          <w:tcPr>
            <w:tcW w:w="1360" w:type="dxa"/>
            <w:vAlign w:val="center"/>
          </w:tcPr>
          <w:p w14:paraId="1A6A42E3">
            <w:pPr>
              <w:spacing w:line="360" w:lineRule="auto"/>
              <w:jc w:val="center"/>
              <w:rPr>
                <w:sz w:val="24"/>
                <w:szCs w:val="24"/>
              </w:rPr>
            </w:pPr>
          </w:p>
        </w:tc>
        <w:tc>
          <w:tcPr>
            <w:tcW w:w="1514" w:type="dxa"/>
            <w:vAlign w:val="center"/>
          </w:tcPr>
          <w:p w14:paraId="65DC80B8">
            <w:pPr>
              <w:spacing w:line="360" w:lineRule="auto"/>
              <w:jc w:val="center"/>
              <w:rPr>
                <w:sz w:val="24"/>
                <w:szCs w:val="24"/>
              </w:rPr>
            </w:pPr>
          </w:p>
        </w:tc>
        <w:tc>
          <w:tcPr>
            <w:tcW w:w="1432" w:type="dxa"/>
            <w:vAlign w:val="center"/>
          </w:tcPr>
          <w:p w14:paraId="39931FE4">
            <w:pPr>
              <w:spacing w:line="360" w:lineRule="auto"/>
              <w:jc w:val="center"/>
              <w:rPr>
                <w:sz w:val="24"/>
                <w:szCs w:val="24"/>
              </w:rPr>
            </w:pPr>
          </w:p>
        </w:tc>
        <w:tc>
          <w:tcPr>
            <w:tcW w:w="1441" w:type="dxa"/>
            <w:vAlign w:val="center"/>
          </w:tcPr>
          <w:p w14:paraId="569A21D7">
            <w:pPr>
              <w:spacing w:line="360" w:lineRule="auto"/>
              <w:jc w:val="center"/>
              <w:rPr>
                <w:sz w:val="24"/>
                <w:szCs w:val="24"/>
              </w:rPr>
            </w:pPr>
          </w:p>
        </w:tc>
        <w:tc>
          <w:tcPr>
            <w:tcW w:w="1504" w:type="dxa"/>
          </w:tcPr>
          <w:p w14:paraId="7DB5419B">
            <w:pPr>
              <w:spacing w:line="360" w:lineRule="auto"/>
              <w:jc w:val="center"/>
              <w:rPr>
                <w:sz w:val="24"/>
                <w:szCs w:val="24"/>
              </w:rPr>
            </w:pPr>
          </w:p>
        </w:tc>
      </w:tr>
    </w:tbl>
    <w:p w14:paraId="4261B7B3">
      <w:pPr>
        <w:widowControl/>
        <w:jc w:val="left"/>
        <w:rPr>
          <w:sz w:val="24"/>
        </w:rPr>
      </w:pPr>
    </w:p>
    <w:p w14:paraId="13538725">
      <w:pPr>
        <w:widowControl/>
        <w:jc w:val="left"/>
        <w:rPr>
          <w:sz w:val="24"/>
        </w:rPr>
      </w:pPr>
    </w:p>
    <w:p w14:paraId="4242D437">
      <w:pPr>
        <w:widowControl/>
        <w:jc w:val="left"/>
        <w:rPr>
          <w:sz w:val="24"/>
        </w:rPr>
      </w:pPr>
    </w:p>
    <w:p w14:paraId="1C8785A8">
      <w:pPr>
        <w:widowControl/>
        <w:jc w:val="left"/>
        <w:rPr>
          <w:sz w:val="24"/>
        </w:rPr>
      </w:pPr>
    </w:p>
    <w:p w14:paraId="182B04C8">
      <w:pPr>
        <w:spacing w:line="360" w:lineRule="auto"/>
        <w:ind w:right="84" w:firstLine="240" w:firstLineChars="100"/>
        <w:rPr>
          <w:sz w:val="24"/>
        </w:rPr>
      </w:pPr>
      <w:r>
        <w:rPr>
          <w:sz w:val="24"/>
        </w:rPr>
        <w:t>投标人名称：</w:t>
      </w:r>
    </w:p>
    <w:p w14:paraId="7C424B6F">
      <w:pPr>
        <w:spacing w:line="360" w:lineRule="auto"/>
        <w:ind w:right="84" w:firstLine="240" w:firstLineChars="100"/>
        <w:rPr>
          <w:sz w:val="24"/>
        </w:rPr>
      </w:pPr>
    </w:p>
    <w:p w14:paraId="41358AD8">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669BF6">
      <w:pPr>
        <w:spacing w:line="460" w:lineRule="exact"/>
        <w:ind w:left="192"/>
        <w:rPr>
          <w:b/>
          <w:sz w:val="24"/>
        </w:rPr>
      </w:pPr>
    </w:p>
    <w:p w14:paraId="69A55207">
      <w:pPr>
        <w:spacing w:line="460" w:lineRule="exact"/>
        <w:ind w:left="192"/>
        <w:rPr>
          <w:b/>
          <w:sz w:val="24"/>
        </w:rPr>
      </w:pPr>
    </w:p>
    <w:p w14:paraId="21C05CB7">
      <w:pPr>
        <w:widowControl/>
        <w:jc w:val="left"/>
        <w:rPr>
          <w:b/>
          <w:sz w:val="24"/>
        </w:rPr>
      </w:pPr>
      <w:r>
        <w:rPr>
          <w:b/>
          <w:sz w:val="24"/>
        </w:rPr>
        <w:br w:type="page"/>
      </w:r>
    </w:p>
    <w:p w14:paraId="4B3B0482">
      <w:pPr>
        <w:spacing w:line="460" w:lineRule="exact"/>
        <w:rPr>
          <w:b/>
          <w:sz w:val="24"/>
        </w:rPr>
      </w:pPr>
      <w:r>
        <w:rPr>
          <w:b/>
          <w:sz w:val="24"/>
        </w:rPr>
        <w:t>附件5：评分因素中要求的各项方案、证明材料等</w:t>
      </w:r>
    </w:p>
    <w:p w14:paraId="6681BB65">
      <w:pPr>
        <w:spacing w:line="360" w:lineRule="auto"/>
        <w:ind w:firstLine="480" w:firstLineChars="200"/>
        <w:rPr>
          <w:bCs/>
          <w:color w:val="000000"/>
          <w:sz w:val="24"/>
        </w:rPr>
      </w:pPr>
    </w:p>
    <w:p w14:paraId="76314BE1">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7776146E">
      <w:pPr>
        <w:spacing w:line="360" w:lineRule="auto"/>
        <w:ind w:firstLine="480" w:firstLineChars="200"/>
        <w:rPr>
          <w:color w:val="000000"/>
          <w:sz w:val="24"/>
        </w:rPr>
      </w:pPr>
      <w:r>
        <w:rPr>
          <w:color w:val="000000"/>
          <w:sz w:val="24"/>
        </w:rPr>
        <w:t>投标人将专项服务委托专业公司承担的，应当进行说明。</w:t>
      </w:r>
    </w:p>
    <w:p w14:paraId="55E33E56">
      <w:pPr>
        <w:spacing w:line="360" w:lineRule="auto"/>
        <w:ind w:firstLine="480" w:firstLineChars="200"/>
        <w:rPr>
          <w:color w:val="000000"/>
          <w:sz w:val="24"/>
        </w:rPr>
      </w:pPr>
      <w:r>
        <w:rPr>
          <w:color w:val="000000"/>
          <w:sz w:val="24"/>
        </w:rPr>
        <w:t>投标人认为必需的其他内容。</w:t>
      </w:r>
    </w:p>
    <w:p w14:paraId="2A1D6F34">
      <w:pPr>
        <w:spacing w:line="460" w:lineRule="exact"/>
        <w:ind w:left="192"/>
        <w:jc w:val="left"/>
        <w:rPr>
          <w:sz w:val="24"/>
        </w:rPr>
      </w:pPr>
    </w:p>
    <w:p w14:paraId="25542509">
      <w:pPr>
        <w:spacing w:line="480" w:lineRule="auto"/>
      </w:pPr>
      <w:r>
        <w:rPr>
          <w:b/>
          <w:sz w:val="24"/>
        </w:rPr>
        <w:br w:type="page"/>
      </w:r>
      <w:r>
        <w:rPr>
          <w:b/>
          <w:sz w:val="24"/>
        </w:rPr>
        <w:t>附件6</w:t>
      </w:r>
    </w:p>
    <w:p w14:paraId="5E364C2E">
      <w:pPr>
        <w:spacing w:line="560" w:lineRule="exact"/>
        <w:jc w:val="center"/>
        <w:rPr>
          <w:b/>
          <w:sz w:val="24"/>
        </w:rPr>
      </w:pPr>
      <w:r>
        <w:rPr>
          <w:b/>
          <w:sz w:val="24"/>
        </w:rPr>
        <w:t>投标人</w:t>
      </w:r>
      <w:r>
        <w:rPr>
          <w:rFonts w:hint="eastAsia"/>
          <w:b/>
          <w:sz w:val="24"/>
        </w:rPr>
        <w:t>业绩</w:t>
      </w:r>
    </w:p>
    <w:p w14:paraId="47583647">
      <w:pPr>
        <w:spacing w:line="460" w:lineRule="exact"/>
        <w:ind w:left="192"/>
        <w:rPr>
          <w:sz w:val="24"/>
        </w:rPr>
      </w:pPr>
      <w:r>
        <w:rPr>
          <w:sz w:val="24"/>
        </w:rPr>
        <w:t>项目名称：</w:t>
      </w:r>
      <w:r>
        <w:rPr>
          <w:sz w:val="24"/>
          <w:u w:val="single"/>
        </w:rPr>
        <w:t xml:space="preserve">                    </w:t>
      </w:r>
      <w:r>
        <w:rPr>
          <w:sz w:val="24"/>
        </w:rPr>
        <w:t xml:space="preserve">                  </w:t>
      </w:r>
    </w:p>
    <w:p w14:paraId="39109AE5">
      <w:pPr>
        <w:spacing w:line="460" w:lineRule="exact"/>
        <w:ind w:left="192"/>
        <w:rPr>
          <w:sz w:val="24"/>
        </w:rPr>
      </w:pPr>
      <w:r>
        <w:rPr>
          <w:sz w:val="24"/>
        </w:rPr>
        <w:t>项目编号：</w:t>
      </w:r>
      <w:r>
        <w:rPr>
          <w:sz w:val="24"/>
          <w:u w:val="single"/>
        </w:rPr>
        <w:t xml:space="preserve">                    </w:t>
      </w:r>
      <w:r>
        <w:rPr>
          <w:sz w:val="24"/>
        </w:rPr>
        <w:t xml:space="preserve">                 </w:t>
      </w:r>
    </w:p>
    <w:p w14:paraId="5BC5251F">
      <w:pPr>
        <w:spacing w:line="460" w:lineRule="exact"/>
        <w:ind w:left="192"/>
        <w:rPr>
          <w:sz w:val="24"/>
        </w:rPr>
      </w:pPr>
      <w:r>
        <w:rPr>
          <w:sz w:val="24"/>
        </w:rPr>
        <w:t xml:space="preserve"> </w:t>
      </w:r>
    </w:p>
    <w:tbl>
      <w:tblPr>
        <w:tblStyle w:val="19"/>
        <w:tblpPr w:leftFromText="180" w:rightFromText="180" w:vertAnchor="text" w:horzAnchor="page" w:tblpXSpec="center" w:tblpY="451"/>
        <w:tblOverlap w:val="never"/>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66"/>
        <w:gridCol w:w="1389"/>
        <w:gridCol w:w="1386"/>
        <w:gridCol w:w="1525"/>
        <w:gridCol w:w="1109"/>
        <w:gridCol w:w="1248"/>
        <w:gridCol w:w="830"/>
      </w:tblGrid>
      <w:tr w14:paraId="3524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E0729BF">
            <w:pPr>
              <w:spacing w:line="360" w:lineRule="auto"/>
              <w:jc w:val="center"/>
              <w:rPr>
                <w:sz w:val="24"/>
                <w:szCs w:val="24"/>
              </w:rPr>
            </w:pPr>
            <w:r>
              <w:rPr>
                <w:sz w:val="24"/>
                <w:szCs w:val="24"/>
              </w:rPr>
              <w:t>序号</w:t>
            </w:r>
          </w:p>
        </w:tc>
        <w:tc>
          <w:tcPr>
            <w:tcW w:w="1266" w:type="dxa"/>
            <w:tcBorders>
              <w:top w:val="single" w:color="auto" w:sz="4" w:space="0"/>
              <w:left w:val="single" w:color="auto" w:sz="4" w:space="0"/>
              <w:bottom w:val="single" w:color="auto" w:sz="4" w:space="0"/>
              <w:right w:val="single" w:color="auto" w:sz="4" w:space="0"/>
            </w:tcBorders>
            <w:vAlign w:val="center"/>
          </w:tcPr>
          <w:p w14:paraId="7804E38A">
            <w:pPr>
              <w:spacing w:line="360" w:lineRule="auto"/>
              <w:jc w:val="center"/>
              <w:rPr>
                <w:sz w:val="24"/>
                <w:szCs w:val="24"/>
              </w:rPr>
            </w:pPr>
            <w:r>
              <w:rPr>
                <w:sz w:val="24"/>
                <w:szCs w:val="24"/>
              </w:rPr>
              <w:t>用户单位名称</w:t>
            </w:r>
          </w:p>
        </w:tc>
        <w:tc>
          <w:tcPr>
            <w:tcW w:w="1389" w:type="dxa"/>
            <w:tcBorders>
              <w:top w:val="single" w:color="auto" w:sz="4" w:space="0"/>
              <w:left w:val="single" w:color="auto" w:sz="4" w:space="0"/>
              <w:bottom w:val="single" w:color="auto" w:sz="4" w:space="0"/>
              <w:right w:val="single" w:color="auto" w:sz="4" w:space="0"/>
            </w:tcBorders>
            <w:vAlign w:val="center"/>
          </w:tcPr>
          <w:p w14:paraId="27F0BE5F">
            <w:pPr>
              <w:spacing w:line="360" w:lineRule="auto"/>
              <w:jc w:val="center"/>
              <w:rPr>
                <w:sz w:val="24"/>
                <w:szCs w:val="24"/>
              </w:rPr>
            </w:pPr>
            <w:r>
              <w:rPr>
                <w:sz w:val="24"/>
                <w:szCs w:val="24"/>
              </w:rPr>
              <w:t>项目内容</w:t>
            </w:r>
          </w:p>
        </w:tc>
        <w:tc>
          <w:tcPr>
            <w:tcW w:w="1386" w:type="dxa"/>
            <w:tcBorders>
              <w:top w:val="single" w:color="auto" w:sz="4" w:space="0"/>
              <w:left w:val="single" w:color="auto" w:sz="4" w:space="0"/>
              <w:bottom w:val="single" w:color="auto" w:sz="4" w:space="0"/>
              <w:right w:val="single" w:color="auto" w:sz="4" w:space="0"/>
            </w:tcBorders>
            <w:vAlign w:val="center"/>
          </w:tcPr>
          <w:p w14:paraId="778A345B">
            <w:pPr>
              <w:spacing w:line="360" w:lineRule="auto"/>
              <w:jc w:val="center"/>
              <w:rPr>
                <w:sz w:val="24"/>
                <w:szCs w:val="24"/>
              </w:rPr>
            </w:pPr>
            <w:r>
              <w:rPr>
                <w:sz w:val="24"/>
                <w:szCs w:val="24"/>
              </w:rPr>
              <w:t>实施地点</w:t>
            </w:r>
          </w:p>
        </w:tc>
        <w:tc>
          <w:tcPr>
            <w:tcW w:w="1525" w:type="dxa"/>
            <w:tcBorders>
              <w:top w:val="single" w:color="auto" w:sz="4" w:space="0"/>
              <w:left w:val="single" w:color="auto" w:sz="4" w:space="0"/>
              <w:bottom w:val="single" w:color="auto" w:sz="4" w:space="0"/>
              <w:right w:val="single" w:color="auto" w:sz="4" w:space="0"/>
            </w:tcBorders>
            <w:vAlign w:val="center"/>
          </w:tcPr>
          <w:p w14:paraId="29D1267B">
            <w:pPr>
              <w:spacing w:line="360" w:lineRule="auto"/>
              <w:jc w:val="center"/>
              <w:rPr>
                <w:sz w:val="24"/>
                <w:szCs w:val="24"/>
              </w:rPr>
            </w:pPr>
            <w:r>
              <w:rPr>
                <w:sz w:val="24"/>
                <w:szCs w:val="24"/>
              </w:rPr>
              <w:t>联系人及联系方式</w:t>
            </w:r>
          </w:p>
        </w:tc>
        <w:tc>
          <w:tcPr>
            <w:tcW w:w="1109" w:type="dxa"/>
            <w:tcBorders>
              <w:top w:val="single" w:color="auto" w:sz="4" w:space="0"/>
              <w:left w:val="single" w:color="auto" w:sz="4" w:space="0"/>
              <w:bottom w:val="single" w:color="auto" w:sz="4" w:space="0"/>
              <w:right w:val="single" w:color="auto" w:sz="4" w:space="0"/>
            </w:tcBorders>
            <w:vAlign w:val="center"/>
          </w:tcPr>
          <w:p w14:paraId="7EF03AE5">
            <w:pPr>
              <w:spacing w:line="360" w:lineRule="auto"/>
              <w:jc w:val="center"/>
              <w:rPr>
                <w:sz w:val="24"/>
                <w:szCs w:val="24"/>
              </w:rPr>
            </w:pPr>
            <w:r>
              <w:rPr>
                <w:sz w:val="24"/>
                <w:szCs w:val="24"/>
              </w:rPr>
              <w:t>项目起止时间</w:t>
            </w:r>
          </w:p>
        </w:tc>
        <w:tc>
          <w:tcPr>
            <w:tcW w:w="1248" w:type="dxa"/>
            <w:tcBorders>
              <w:top w:val="single" w:color="auto" w:sz="4" w:space="0"/>
              <w:left w:val="single" w:color="auto" w:sz="4" w:space="0"/>
              <w:bottom w:val="single" w:color="auto" w:sz="4" w:space="0"/>
              <w:right w:val="single" w:color="auto" w:sz="4" w:space="0"/>
            </w:tcBorders>
            <w:vAlign w:val="center"/>
          </w:tcPr>
          <w:p w14:paraId="10B20592">
            <w:pPr>
              <w:spacing w:line="360" w:lineRule="auto"/>
              <w:jc w:val="center"/>
              <w:rPr>
                <w:sz w:val="24"/>
                <w:szCs w:val="24"/>
              </w:rPr>
            </w:pPr>
            <w:r>
              <w:rPr>
                <w:sz w:val="24"/>
                <w:szCs w:val="24"/>
              </w:rPr>
              <w:t>合同金额</w:t>
            </w:r>
          </w:p>
        </w:tc>
        <w:tc>
          <w:tcPr>
            <w:tcW w:w="830" w:type="dxa"/>
            <w:tcBorders>
              <w:top w:val="single" w:color="auto" w:sz="4" w:space="0"/>
              <w:left w:val="single" w:color="auto" w:sz="4" w:space="0"/>
              <w:bottom w:val="single" w:color="auto" w:sz="4" w:space="0"/>
              <w:right w:val="single" w:color="auto" w:sz="4" w:space="0"/>
            </w:tcBorders>
            <w:vAlign w:val="center"/>
          </w:tcPr>
          <w:p w14:paraId="288F0142">
            <w:pPr>
              <w:spacing w:line="360" w:lineRule="auto"/>
              <w:jc w:val="center"/>
              <w:rPr>
                <w:sz w:val="24"/>
                <w:szCs w:val="24"/>
              </w:rPr>
            </w:pPr>
            <w:r>
              <w:rPr>
                <w:sz w:val="24"/>
                <w:szCs w:val="24"/>
              </w:rPr>
              <w:t>备注</w:t>
            </w:r>
          </w:p>
        </w:tc>
      </w:tr>
      <w:tr w14:paraId="5E51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CEF35DC">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02931418">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6466346D">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48C8136D">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58930BE6">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19865F53">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1F9ED8B8">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3841B8BB">
            <w:pPr>
              <w:spacing w:line="360" w:lineRule="auto"/>
              <w:ind w:firstLine="482" w:firstLineChars="200"/>
              <w:jc w:val="center"/>
              <w:rPr>
                <w:b/>
                <w:sz w:val="24"/>
                <w:szCs w:val="24"/>
              </w:rPr>
            </w:pPr>
          </w:p>
        </w:tc>
      </w:tr>
      <w:tr w14:paraId="075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308ECDD">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62B64075">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7D4685A8">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453B6138">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7E88A276">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144374AE">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3611DE71">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58758285">
            <w:pPr>
              <w:spacing w:line="360" w:lineRule="auto"/>
              <w:ind w:firstLine="482" w:firstLineChars="200"/>
              <w:jc w:val="center"/>
              <w:rPr>
                <w:b/>
                <w:sz w:val="24"/>
                <w:szCs w:val="24"/>
              </w:rPr>
            </w:pPr>
          </w:p>
        </w:tc>
      </w:tr>
      <w:tr w14:paraId="0A80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DF21C66">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57299522">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49847B3A">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520C154E">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386A3A61">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2023A742">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45C43076">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0DC6D1DE">
            <w:pPr>
              <w:spacing w:line="360" w:lineRule="auto"/>
              <w:ind w:firstLine="482" w:firstLineChars="200"/>
              <w:jc w:val="center"/>
              <w:rPr>
                <w:b/>
                <w:sz w:val="24"/>
                <w:szCs w:val="24"/>
              </w:rPr>
            </w:pPr>
          </w:p>
        </w:tc>
      </w:tr>
      <w:tr w14:paraId="31D2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B6FA11B">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1B0685C1">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3D84B574">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1C80E02E">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50CB78D1">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20D78F1A">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38F02174">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62A0BEEB">
            <w:pPr>
              <w:spacing w:line="360" w:lineRule="auto"/>
              <w:ind w:firstLine="482" w:firstLineChars="200"/>
              <w:jc w:val="center"/>
              <w:rPr>
                <w:b/>
                <w:sz w:val="24"/>
                <w:szCs w:val="24"/>
              </w:rPr>
            </w:pPr>
          </w:p>
        </w:tc>
      </w:tr>
      <w:tr w14:paraId="1164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187DC9B">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0A0FD4A5">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2ADE5242">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66ED8EDE">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7C9D04CF">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2D6ADF59">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438DC6F1">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2D858FA3">
            <w:pPr>
              <w:spacing w:line="360" w:lineRule="auto"/>
              <w:ind w:firstLine="482" w:firstLineChars="200"/>
              <w:jc w:val="center"/>
              <w:rPr>
                <w:b/>
                <w:sz w:val="24"/>
                <w:szCs w:val="24"/>
              </w:rPr>
            </w:pPr>
          </w:p>
        </w:tc>
      </w:tr>
      <w:tr w14:paraId="7345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FAC3730">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332ED8EC">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0981C0FA">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51AD7EFC">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76FE7D4F">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54F8E118">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3B4B6F07">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318D877E">
            <w:pPr>
              <w:spacing w:line="360" w:lineRule="auto"/>
              <w:ind w:firstLine="482" w:firstLineChars="200"/>
              <w:jc w:val="center"/>
              <w:rPr>
                <w:b/>
                <w:sz w:val="24"/>
                <w:szCs w:val="24"/>
              </w:rPr>
            </w:pPr>
          </w:p>
        </w:tc>
      </w:tr>
      <w:tr w14:paraId="7869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78FE4CD">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72750D27">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1EA255A8">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2324A7AF">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6CAE1A59">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25AC9E8A">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5744D654">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0C44F13A">
            <w:pPr>
              <w:spacing w:line="360" w:lineRule="auto"/>
              <w:ind w:firstLine="482" w:firstLineChars="200"/>
              <w:jc w:val="center"/>
              <w:rPr>
                <w:b/>
                <w:sz w:val="24"/>
                <w:szCs w:val="24"/>
              </w:rPr>
            </w:pPr>
          </w:p>
        </w:tc>
      </w:tr>
      <w:tr w14:paraId="6184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D455D2C">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78C867B5">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70E45A63">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61D076C9">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440390D0">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5B7981C2">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23485E15">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13A07380">
            <w:pPr>
              <w:spacing w:line="360" w:lineRule="auto"/>
              <w:ind w:firstLine="482" w:firstLineChars="200"/>
              <w:jc w:val="center"/>
              <w:rPr>
                <w:b/>
                <w:sz w:val="24"/>
                <w:szCs w:val="24"/>
              </w:rPr>
            </w:pPr>
          </w:p>
        </w:tc>
      </w:tr>
      <w:tr w14:paraId="6FB7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DA350AA">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68BCAE8A">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31621DB8">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24D8800B">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7BE44B10">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5E052C2A">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166232AC">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6C798882">
            <w:pPr>
              <w:spacing w:line="360" w:lineRule="auto"/>
              <w:ind w:firstLine="482" w:firstLineChars="200"/>
              <w:jc w:val="center"/>
              <w:rPr>
                <w:b/>
                <w:sz w:val="24"/>
                <w:szCs w:val="24"/>
              </w:rPr>
            </w:pPr>
          </w:p>
        </w:tc>
      </w:tr>
      <w:tr w14:paraId="4EA8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D056970">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78DB0D9B">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4D276C2C">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0F5BF8E0">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61487B1A">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605CF460">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356D9A34">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0584084D">
            <w:pPr>
              <w:spacing w:line="360" w:lineRule="auto"/>
              <w:ind w:firstLine="482" w:firstLineChars="200"/>
              <w:jc w:val="center"/>
              <w:rPr>
                <w:b/>
                <w:sz w:val="24"/>
                <w:szCs w:val="24"/>
              </w:rPr>
            </w:pPr>
          </w:p>
        </w:tc>
      </w:tr>
      <w:tr w14:paraId="5072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4CD72CE">
            <w:pPr>
              <w:spacing w:line="360" w:lineRule="auto"/>
              <w:ind w:firstLine="482" w:firstLineChars="200"/>
              <w:jc w:val="center"/>
              <w:rPr>
                <w:b/>
                <w:sz w:val="24"/>
                <w:szCs w:val="24"/>
              </w:rPr>
            </w:pPr>
          </w:p>
        </w:tc>
        <w:tc>
          <w:tcPr>
            <w:tcW w:w="1266" w:type="dxa"/>
            <w:tcBorders>
              <w:top w:val="single" w:color="auto" w:sz="4" w:space="0"/>
              <w:left w:val="single" w:color="auto" w:sz="4" w:space="0"/>
              <w:bottom w:val="single" w:color="auto" w:sz="4" w:space="0"/>
              <w:right w:val="single" w:color="auto" w:sz="4" w:space="0"/>
            </w:tcBorders>
          </w:tcPr>
          <w:p w14:paraId="73AF36E5">
            <w:pPr>
              <w:spacing w:line="360" w:lineRule="auto"/>
              <w:ind w:firstLine="482" w:firstLineChars="200"/>
              <w:jc w:val="center"/>
              <w:rPr>
                <w:b/>
                <w:sz w:val="24"/>
                <w:szCs w:val="24"/>
              </w:rPr>
            </w:pPr>
          </w:p>
        </w:tc>
        <w:tc>
          <w:tcPr>
            <w:tcW w:w="1389" w:type="dxa"/>
            <w:tcBorders>
              <w:top w:val="single" w:color="auto" w:sz="4" w:space="0"/>
              <w:left w:val="single" w:color="auto" w:sz="4" w:space="0"/>
              <w:bottom w:val="single" w:color="auto" w:sz="4" w:space="0"/>
              <w:right w:val="single" w:color="auto" w:sz="4" w:space="0"/>
            </w:tcBorders>
          </w:tcPr>
          <w:p w14:paraId="7900C052">
            <w:pPr>
              <w:spacing w:line="360" w:lineRule="auto"/>
              <w:ind w:firstLine="482" w:firstLineChars="200"/>
              <w:jc w:val="center"/>
              <w:rPr>
                <w:b/>
                <w:sz w:val="24"/>
                <w:szCs w:val="24"/>
              </w:rPr>
            </w:pPr>
          </w:p>
        </w:tc>
        <w:tc>
          <w:tcPr>
            <w:tcW w:w="1386" w:type="dxa"/>
            <w:tcBorders>
              <w:top w:val="single" w:color="auto" w:sz="4" w:space="0"/>
              <w:left w:val="single" w:color="auto" w:sz="4" w:space="0"/>
              <w:bottom w:val="single" w:color="auto" w:sz="4" w:space="0"/>
              <w:right w:val="single" w:color="auto" w:sz="4" w:space="0"/>
            </w:tcBorders>
          </w:tcPr>
          <w:p w14:paraId="6D71C615">
            <w:pPr>
              <w:spacing w:line="360" w:lineRule="auto"/>
              <w:ind w:firstLine="482" w:firstLineChars="200"/>
              <w:jc w:val="center"/>
              <w:rPr>
                <w:b/>
                <w:sz w:val="24"/>
                <w:szCs w:val="24"/>
              </w:rPr>
            </w:pPr>
          </w:p>
        </w:tc>
        <w:tc>
          <w:tcPr>
            <w:tcW w:w="1525" w:type="dxa"/>
            <w:tcBorders>
              <w:top w:val="single" w:color="auto" w:sz="4" w:space="0"/>
              <w:left w:val="single" w:color="auto" w:sz="4" w:space="0"/>
              <w:bottom w:val="single" w:color="auto" w:sz="4" w:space="0"/>
              <w:right w:val="single" w:color="auto" w:sz="4" w:space="0"/>
            </w:tcBorders>
          </w:tcPr>
          <w:p w14:paraId="27E22D2A">
            <w:pPr>
              <w:spacing w:line="360" w:lineRule="auto"/>
              <w:ind w:firstLine="482" w:firstLineChars="200"/>
              <w:jc w:val="center"/>
              <w:rPr>
                <w:b/>
                <w:sz w:val="24"/>
                <w:szCs w:val="24"/>
              </w:rPr>
            </w:pPr>
          </w:p>
        </w:tc>
        <w:tc>
          <w:tcPr>
            <w:tcW w:w="1109" w:type="dxa"/>
            <w:tcBorders>
              <w:top w:val="single" w:color="auto" w:sz="4" w:space="0"/>
              <w:left w:val="single" w:color="auto" w:sz="4" w:space="0"/>
              <w:bottom w:val="single" w:color="auto" w:sz="4" w:space="0"/>
              <w:right w:val="single" w:color="auto" w:sz="4" w:space="0"/>
            </w:tcBorders>
          </w:tcPr>
          <w:p w14:paraId="17EEC87D">
            <w:pPr>
              <w:spacing w:line="360" w:lineRule="auto"/>
              <w:ind w:firstLine="482" w:firstLineChars="200"/>
              <w:jc w:val="center"/>
              <w:rPr>
                <w:b/>
                <w:sz w:val="24"/>
                <w:szCs w:val="24"/>
              </w:rPr>
            </w:pPr>
          </w:p>
        </w:tc>
        <w:tc>
          <w:tcPr>
            <w:tcW w:w="1248" w:type="dxa"/>
            <w:tcBorders>
              <w:top w:val="single" w:color="auto" w:sz="4" w:space="0"/>
              <w:left w:val="single" w:color="auto" w:sz="4" w:space="0"/>
              <w:bottom w:val="single" w:color="auto" w:sz="4" w:space="0"/>
              <w:right w:val="single" w:color="auto" w:sz="4" w:space="0"/>
            </w:tcBorders>
          </w:tcPr>
          <w:p w14:paraId="09B9151B">
            <w:pPr>
              <w:spacing w:line="360" w:lineRule="auto"/>
              <w:ind w:firstLine="482" w:firstLineChars="200"/>
              <w:jc w:val="center"/>
              <w:rPr>
                <w:b/>
                <w:sz w:val="24"/>
                <w:szCs w:val="24"/>
              </w:rPr>
            </w:pPr>
          </w:p>
        </w:tc>
        <w:tc>
          <w:tcPr>
            <w:tcW w:w="830" w:type="dxa"/>
            <w:tcBorders>
              <w:top w:val="single" w:color="auto" w:sz="4" w:space="0"/>
              <w:left w:val="single" w:color="auto" w:sz="4" w:space="0"/>
              <w:bottom w:val="single" w:color="auto" w:sz="4" w:space="0"/>
              <w:right w:val="single" w:color="auto" w:sz="4" w:space="0"/>
            </w:tcBorders>
          </w:tcPr>
          <w:p w14:paraId="37951CC4">
            <w:pPr>
              <w:spacing w:line="360" w:lineRule="auto"/>
              <w:ind w:firstLine="482" w:firstLineChars="200"/>
              <w:jc w:val="center"/>
              <w:rPr>
                <w:b/>
                <w:sz w:val="24"/>
                <w:szCs w:val="24"/>
              </w:rPr>
            </w:pPr>
          </w:p>
        </w:tc>
      </w:tr>
    </w:tbl>
    <w:p w14:paraId="6C2DE149">
      <w:pPr>
        <w:spacing w:line="560" w:lineRule="exact"/>
        <w:rPr>
          <w:b/>
          <w:sz w:val="24"/>
        </w:rPr>
      </w:pPr>
    </w:p>
    <w:p w14:paraId="3E3CA303">
      <w:pPr>
        <w:spacing w:line="560" w:lineRule="exact"/>
        <w:rPr>
          <w:b/>
          <w:sz w:val="24"/>
        </w:rPr>
      </w:pPr>
    </w:p>
    <w:p w14:paraId="607FCEC1">
      <w:pPr>
        <w:spacing w:line="360" w:lineRule="auto"/>
        <w:ind w:firstLine="4080" w:firstLineChars="1700"/>
        <w:rPr>
          <w:sz w:val="24"/>
        </w:rPr>
      </w:pPr>
      <w:r>
        <w:rPr>
          <w:sz w:val="24"/>
        </w:rPr>
        <w:t>投标人名称：</w:t>
      </w:r>
    </w:p>
    <w:p w14:paraId="39D0D74A">
      <w:pPr>
        <w:spacing w:line="360" w:lineRule="auto"/>
        <w:ind w:firstLine="4080" w:firstLineChars="1700"/>
        <w:rPr>
          <w:sz w:val="24"/>
        </w:rPr>
      </w:pPr>
    </w:p>
    <w:p w14:paraId="5C21C5D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4BBFF2">
      <w:pPr>
        <w:widowControl/>
        <w:jc w:val="left"/>
        <w:rPr>
          <w:b/>
          <w:sz w:val="24"/>
        </w:rPr>
      </w:pPr>
      <w:r>
        <w:rPr>
          <w:b/>
          <w:sz w:val="24"/>
        </w:rPr>
        <w:br w:type="page"/>
      </w:r>
    </w:p>
    <w:p w14:paraId="759F8573">
      <w:pPr>
        <w:spacing w:line="360" w:lineRule="auto"/>
        <w:rPr>
          <w:sz w:val="24"/>
        </w:rPr>
      </w:pPr>
      <w:r>
        <w:rPr>
          <w:b/>
          <w:color w:val="000000"/>
          <w:sz w:val="24"/>
        </w:rPr>
        <w:t>附件7</w:t>
      </w:r>
    </w:p>
    <w:p w14:paraId="682A1ED5">
      <w:pPr>
        <w:tabs>
          <w:tab w:val="left" w:pos="240"/>
          <w:tab w:val="left" w:pos="7665"/>
        </w:tabs>
        <w:rPr>
          <w:b/>
          <w:sz w:val="24"/>
          <w:szCs w:val="24"/>
        </w:rPr>
      </w:pPr>
    </w:p>
    <w:p w14:paraId="76771D33">
      <w:pPr>
        <w:autoSpaceDN w:val="0"/>
        <w:spacing w:line="360" w:lineRule="auto"/>
        <w:jc w:val="center"/>
        <w:rPr>
          <w:rFonts w:hint="eastAsia" w:ascii="宋体" w:hAnsi="宋体"/>
          <w:b/>
          <w:sz w:val="24"/>
          <w:szCs w:val="24"/>
        </w:rPr>
      </w:pPr>
      <w:r>
        <w:rPr>
          <w:rFonts w:hint="eastAsia" w:ascii="宋体" w:hAnsi="宋体"/>
          <w:b/>
          <w:sz w:val="24"/>
          <w:szCs w:val="24"/>
          <w:lang w:bidi="ar"/>
        </w:rPr>
        <w:t>服务承诺</w:t>
      </w:r>
    </w:p>
    <w:p w14:paraId="16921965">
      <w:pPr>
        <w:pStyle w:val="9"/>
        <w:rPr>
          <w:rFonts w:hint="eastAsia" w:ascii="宋体" w:hAnsi="宋体" w:cs="宋体"/>
          <w:sz w:val="24"/>
          <w:szCs w:val="24"/>
          <w:lang w:bidi="ar"/>
        </w:rPr>
      </w:pPr>
      <w:r>
        <w:rPr>
          <w:rFonts w:hint="eastAsia" w:ascii="宋体" w:hAnsi="宋体" w:cs="宋体"/>
          <w:spacing w:val="-15"/>
          <w:sz w:val="24"/>
          <w:szCs w:val="24"/>
        </w:rPr>
        <w:t>（由供应商提供）</w:t>
      </w:r>
    </w:p>
    <w:p w14:paraId="344D601E">
      <w:pPr>
        <w:widowControl/>
        <w:jc w:val="left"/>
        <w:rPr>
          <w:b/>
          <w:sz w:val="24"/>
          <w:szCs w:val="24"/>
        </w:rPr>
      </w:pPr>
      <w:r>
        <w:rPr>
          <w:b/>
          <w:sz w:val="24"/>
          <w:szCs w:val="24"/>
        </w:rPr>
        <w:br w:type="page"/>
      </w:r>
    </w:p>
    <w:p w14:paraId="0E69F76D">
      <w:pPr>
        <w:spacing w:line="620" w:lineRule="exact"/>
        <w:rPr>
          <w:b/>
          <w:sz w:val="24"/>
        </w:rPr>
      </w:pPr>
      <w:r>
        <w:rPr>
          <w:b/>
          <w:sz w:val="24"/>
        </w:rPr>
        <w:t>附件8</w:t>
      </w:r>
      <w:r>
        <w:rPr>
          <w:rFonts w:hint="eastAsia"/>
          <w:b/>
          <w:sz w:val="24"/>
        </w:rPr>
        <w:t>-1</w:t>
      </w:r>
    </w:p>
    <w:p w14:paraId="446A5D75">
      <w:pPr>
        <w:autoSpaceDN w:val="0"/>
        <w:spacing w:line="360" w:lineRule="auto"/>
        <w:jc w:val="center"/>
        <w:rPr>
          <w:b/>
          <w:bCs/>
          <w:sz w:val="24"/>
          <w:szCs w:val="24"/>
        </w:rPr>
      </w:pPr>
    </w:p>
    <w:p w14:paraId="4BB47EE3">
      <w:pPr>
        <w:autoSpaceDE w:val="0"/>
        <w:autoSpaceDN w:val="0"/>
        <w:spacing w:line="480" w:lineRule="auto"/>
        <w:jc w:val="center"/>
        <w:rPr>
          <w:sz w:val="24"/>
          <w:szCs w:val="24"/>
        </w:rPr>
      </w:pPr>
      <w:r>
        <w:rPr>
          <w:b/>
          <w:sz w:val="24"/>
          <w:szCs w:val="24"/>
        </w:rPr>
        <w:t>中小企业声明函（服务）</w:t>
      </w:r>
    </w:p>
    <w:p w14:paraId="17108E4E">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84C6A29">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     </w:t>
      </w:r>
      <w:r>
        <w:rPr>
          <w:sz w:val="24"/>
          <w:szCs w:val="24"/>
          <w:u w:val="single"/>
        </w:rPr>
        <w:t>（</w:t>
      </w:r>
      <w:r>
        <w:rPr>
          <w:b/>
          <w:sz w:val="24"/>
          <w:szCs w:val="24"/>
        </w:rPr>
        <w:t>请填写标的名称</w:t>
      </w:r>
      <w:r>
        <w:rPr>
          <w:sz w:val="24"/>
          <w:szCs w:val="24"/>
        </w:rPr>
        <w:t>），属于</w:t>
      </w:r>
      <w:r>
        <w:rPr>
          <w:rFonts w:hint="eastAsia"/>
          <w:sz w:val="24"/>
          <w:szCs w:val="24"/>
          <w:u w:val="single"/>
        </w:rPr>
        <w:t>软件和信息技术服务业</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86C5B53">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FB2D24F">
      <w:pPr>
        <w:autoSpaceDE w:val="0"/>
        <w:autoSpaceDN w:val="0"/>
        <w:spacing w:line="500" w:lineRule="exact"/>
        <w:ind w:left="641"/>
        <w:jc w:val="left"/>
        <w:rPr>
          <w:sz w:val="24"/>
          <w:szCs w:val="24"/>
        </w:rPr>
      </w:pPr>
      <w:r>
        <w:rPr>
          <w:sz w:val="24"/>
          <w:szCs w:val="24"/>
        </w:rPr>
        <w:t>……</w:t>
      </w:r>
    </w:p>
    <w:p w14:paraId="72C6F424">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D397AB8">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3FF40A1C">
      <w:pPr>
        <w:autoSpaceDE w:val="0"/>
        <w:autoSpaceDN w:val="0"/>
        <w:spacing w:line="500" w:lineRule="exact"/>
        <w:ind w:left="3840"/>
        <w:jc w:val="left"/>
        <w:rPr>
          <w:sz w:val="24"/>
          <w:szCs w:val="24"/>
        </w:rPr>
      </w:pPr>
      <w:r>
        <w:rPr>
          <w:sz w:val="24"/>
          <w:szCs w:val="24"/>
        </w:rPr>
        <w:t>投标人名称：</w:t>
      </w:r>
    </w:p>
    <w:p w14:paraId="50D406F7">
      <w:pPr>
        <w:autoSpaceDE w:val="0"/>
        <w:autoSpaceDN w:val="0"/>
        <w:spacing w:line="500" w:lineRule="exact"/>
        <w:ind w:left="3840"/>
        <w:jc w:val="left"/>
        <w:rPr>
          <w:sz w:val="32"/>
        </w:rPr>
      </w:pPr>
      <w:r>
        <w:rPr>
          <w:sz w:val="24"/>
          <w:szCs w:val="24"/>
        </w:rPr>
        <w:t>日期：</w:t>
      </w:r>
    </w:p>
    <w:p w14:paraId="3696D148">
      <w:pPr>
        <w:spacing w:line="360" w:lineRule="auto"/>
        <w:ind w:right="84" w:firstLine="241" w:firstLineChars="100"/>
        <w:rPr>
          <w:b/>
          <w:sz w:val="24"/>
          <w:szCs w:val="24"/>
        </w:rPr>
      </w:pPr>
      <w:r>
        <w:rPr>
          <w:b/>
          <w:sz w:val="24"/>
          <w:szCs w:val="24"/>
        </w:rPr>
        <w:t>注：</w:t>
      </w:r>
    </w:p>
    <w:p w14:paraId="2FFCABA1">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3998EDE">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4229D10">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06626F61">
      <w:pPr>
        <w:widowControl/>
        <w:jc w:val="left"/>
        <w:rPr>
          <w:sz w:val="24"/>
        </w:rPr>
      </w:pPr>
      <w:r>
        <w:rPr>
          <w:sz w:val="24"/>
        </w:rPr>
        <w:br w:type="page"/>
      </w:r>
    </w:p>
    <w:p w14:paraId="25FDA42A">
      <w:pPr>
        <w:autoSpaceDN w:val="0"/>
        <w:spacing w:line="360" w:lineRule="auto"/>
        <w:rPr>
          <w:b/>
          <w:bCs/>
          <w:sz w:val="24"/>
        </w:rPr>
      </w:pPr>
      <w:r>
        <w:rPr>
          <w:rFonts w:hint="eastAsia"/>
          <w:b/>
          <w:bCs/>
          <w:sz w:val="24"/>
        </w:rPr>
        <w:t>附件8-2</w:t>
      </w:r>
    </w:p>
    <w:p w14:paraId="74330A58">
      <w:pPr>
        <w:autoSpaceDN w:val="0"/>
        <w:spacing w:line="360" w:lineRule="auto"/>
        <w:jc w:val="left"/>
        <w:rPr>
          <w:b/>
          <w:bCs/>
          <w:sz w:val="24"/>
        </w:rPr>
      </w:pPr>
      <w:r>
        <w:rPr>
          <w:rFonts w:hint="eastAsia"/>
          <w:b/>
          <w:kern w:val="0"/>
          <w:sz w:val="24"/>
          <w:szCs w:val="21"/>
        </w:rPr>
        <w:t>若不是残疾人福利性单位，响应文件中可不提供此声明函</w:t>
      </w:r>
    </w:p>
    <w:p w14:paraId="3406BD69">
      <w:pPr>
        <w:autoSpaceDN w:val="0"/>
        <w:spacing w:line="360" w:lineRule="auto"/>
        <w:jc w:val="center"/>
        <w:rPr>
          <w:b/>
          <w:bCs/>
          <w:sz w:val="24"/>
        </w:rPr>
      </w:pPr>
    </w:p>
    <w:p w14:paraId="26BBD8C6">
      <w:pPr>
        <w:snapToGrid w:val="0"/>
        <w:spacing w:line="360" w:lineRule="auto"/>
        <w:jc w:val="center"/>
        <w:rPr>
          <w:b/>
          <w:bCs/>
          <w:sz w:val="24"/>
        </w:rPr>
      </w:pPr>
      <w:r>
        <w:rPr>
          <w:rFonts w:hint="eastAsia"/>
          <w:b/>
          <w:bCs/>
          <w:sz w:val="24"/>
        </w:rPr>
        <w:t>残疾人福利性单位声明函</w:t>
      </w:r>
    </w:p>
    <w:p w14:paraId="08171738">
      <w:pPr>
        <w:snapToGrid w:val="0"/>
        <w:spacing w:line="360" w:lineRule="auto"/>
        <w:ind w:firstLine="482" w:firstLineChars="200"/>
        <w:jc w:val="left"/>
        <w:rPr>
          <w:b/>
          <w:bCs/>
          <w:sz w:val="24"/>
        </w:rPr>
      </w:pPr>
    </w:p>
    <w:p w14:paraId="7127D513">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AEE373">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5B0C683E">
      <w:pPr>
        <w:snapToGrid w:val="0"/>
        <w:spacing w:line="360" w:lineRule="auto"/>
        <w:ind w:firstLine="480" w:firstLineChars="200"/>
        <w:jc w:val="left"/>
        <w:rPr>
          <w:bCs/>
          <w:sz w:val="24"/>
        </w:rPr>
      </w:pPr>
    </w:p>
    <w:p w14:paraId="2743EE9C">
      <w:pPr>
        <w:snapToGrid w:val="0"/>
        <w:spacing w:line="360" w:lineRule="auto"/>
        <w:ind w:firstLine="480" w:firstLineChars="200"/>
        <w:jc w:val="left"/>
        <w:rPr>
          <w:bCs/>
          <w:sz w:val="24"/>
        </w:rPr>
      </w:pPr>
    </w:p>
    <w:p w14:paraId="13320E96">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3D947AD3">
      <w:pPr>
        <w:snapToGrid w:val="0"/>
        <w:spacing w:line="360" w:lineRule="auto"/>
        <w:ind w:firstLine="480" w:firstLineChars="200"/>
        <w:jc w:val="left"/>
        <w:rPr>
          <w:bCs/>
          <w:sz w:val="24"/>
        </w:rPr>
      </w:pPr>
    </w:p>
    <w:p w14:paraId="7DC4722B">
      <w:pPr>
        <w:snapToGrid w:val="0"/>
        <w:spacing w:line="360" w:lineRule="auto"/>
        <w:ind w:firstLine="480" w:firstLineChars="200"/>
        <w:jc w:val="left"/>
        <w:rPr>
          <w:sz w:val="24"/>
          <w:szCs w:val="21"/>
        </w:rPr>
      </w:pPr>
      <w:r>
        <w:rPr>
          <w:rFonts w:hint="eastAsia"/>
          <w:bCs/>
          <w:sz w:val="24"/>
        </w:rPr>
        <w:t xml:space="preserve">               日  期：</w:t>
      </w:r>
    </w:p>
    <w:p w14:paraId="55923684">
      <w:pPr>
        <w:snapToGrid w:val="0"/>
        <w:spacing w:line="360" w:lineRule="auto"/>
        <w:ind w:firstLine="480" w:firstLineChars="200"/>
        <w:jc w:val="left"/>
        <w:rPr>
          <w:sz w:val="24"/>
          <w:szCs w:val="21"/>
        </w:rPr>
      </w:pPr>
    </w:p>
    <w:p w14:paraId="5882B8C8">
      <w:pPr>
        <w:snapToGrid w:val="0"/>
        <w:spacing w:line="360" w:lineRule="auto"/>
        <w:ind w:firstLine="480" w:firstLineChars="200"/>
        <w:rPr>
          <w:sz w:val="24"/>
          <w:szCs w:val="21"/>
        </w:rPr>
      </w:pPr>
      <w:r>
        <w:rPr>
          <w:sz w:val="24"/>
          <w:szCs w:val="21"/>
        </w:rPr>
        <w:t>注：</w:t>
      </w:r>
    </w:p>
    <w:p w14:paraId="13261E84">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BCD8131">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098C3960">
      <w:pPr>
        <w:spacing w:line="360" w:lineRule="auto"/>
        <w:ind w:firstLine="4080" w:firstLineChars="1700"/>
        <w:rPr>
          <w:sz w:val="24"/>
        </w:rPr>
      </w:pPr>
    </w:p>
    <w:p w14:paraId="43124AF1">
      <w:pPr>
        <w:jc w:val="left"/>
        <w:rPr>
          <w:sz w:val="24"/>
        </w:rPr>
      </w:pPr>
      <w:r>
        <w:rPr>
          <w:sz w:val="24"/>
        </w:rPr>
        <w:br w:type="page"/>
      </w:r>
    </w:p>
    <w:p w14:paraId="176C16C9">
      <w:pPr>
        <w:jc w:val="left"/>
        <w:rPr>
          <w:b/>
          <w:bCs/>
          <w:sz w:val="24"/>
        </w:rPr>
      </w:pPr>
      <w:r>
        <w:rPr>
          <w:b/>
          <w:sz w:val="24"/>
          <w:szCs w:val="24"/>
        </w:rPr>
        <w:t>附件9</w:t>
      </w:r>
    </w:p>
    <w:p w14:paraId="0589E9ED">
      <w:pPr>
        <w:jc w:val="left"/>
        <w:rPr>
          <w:b/>
          <w:bCs/>
          <w:sz w:val="24"/>
        </w:rPr>
      </w:pPr>
    </w:p>
    <w:p w14:paraId="099FEA7D">
      <w:pPr>
        <w:tabs>
          <w:tab w:val="left" w:pos="360"/>
        </w:tabs>
        <w:spacing w:line="360" w:lineRule="auto"/>
        <w:jc w:val="center"/>
        <w:rPr>
          <w:b/>
          <w:bCs/>
          <w:sz w:val="24"/>
        </w:rPr>
      </w:pPr>
      <w:r>
        <w:rPr>
          <w:rFonts w:hint="eastAsia"/>
          <w:b/>
          <w:bCs/>
          <w:sz w:val="24"/>
        </w:rPr>
        <w:t>书面</w:t>
      </w:r>
      <w:r>
        <w:rPr>
          <w:b/>
          <w:bCs/>
          <w:sz w:val="24"/>
        </w:rPr>
        <w:t>声明</w:t>
      </w:r>
    </w:p>
    <w:p w14:paraId="49265C26">
      <w:pPr>
        <w:pStyle w:val="41"/>
        <w:tabs>
          <w:tab w:val="left" w:pos="360"/>
        </w:tabs>
        <w:spacing w:line="360" w:lineRule="auto"/>
        <w:ind w:firstLine="480"/>
        <w:rPr>
          <w:sz w:val="24"/>
        </w:rPr>
      </w:pPr>
    </w:p>
    <w:p w14:paraId="21320044">
      <w:pPr>
        <w:pStyle w:val="4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14:paraId="1CE98809">
      <w:pPr>
        <w:pStyle w:val="41"/>
        <w:tabs>
          <w:tab w:val="left" w:pos="360"/>
        </w:tabs>
        <w:spacing w:line="360" w:lineRule="auto"/>
        <w:ind w:firstLine="480"/>
        <w:rPr>
          <w:sz w:val="24"/>
        </w:rPr>
      </w:pPr>
      <w:r>
        <w:rPr>
          <w:rFonts w:hint="eastAsia"/>
          <w:sz w:val="24"/>
        </w:rPr>
        <w:t>我单位具备良好的商业信誉和健全的财务会计制度，依法缴纳税收和社会保障资金。</w:t>
      </w:r>
    </w:p>
    <w:p w14:paraId="432F9FC4">
      <w:pPr>
        <w:pStyle w:val="41"/>
        <w:tabs>
          <w:tab w:val="left" w:pos="360"/>
        </w:tabs>
        <w:spacing w:line="360" w:lineRule="auto"/>
        <w:ind w:firstLine="480"/>
        <w:rPr>
          <w:sz w:val="24"/>
        </w:rPr>
      </w:pPr>
    </w:p>
    <w:p w14:paraId="01E66CF6">
      <w:pPr>
        <w:autoSpaceDE w:val="0"/>
        <w:autoSpaceDN w:val="0"/>
        <w:spacing w:line="500" w:lineRule="exact"/>
        <w:ind w:left="3840"/>
        <w:jc w:val="left"/>
        <w:rPr>
          <w:sz w:val="24"/>
          <w:szCs w:val="24"/>
        </w:rPr>
      </w:pPr>
      <w:r>
        <w:rPr>
          <w:sz w:val="24"/>
          <w:szCs w:val="24"/>
        </w:rPr>
        <w:t>投标人名称：</w:t>
      </w:r>
    </w:p>
    <w:p w14:paraId="6347D1C3">
      <w:pPr>
        <w:autoSpaceDE w:val="0"/>
        <w:autoSpaceDN w:val="0"/>
        <w:spacing w:line="500" w:lineRule="exact"/>
        <w:ind w:left="3840"/>
        <w:jc w:val="left"/>
        <w:rPr>
          <w:sz w:val="24"/>
          <w:szCs w:val="24"/>
        </w:rPr>
      </w:pPr>
    </w:p>
    <w:p w14:paraId="268604EA">
      <w:pPr>
        <w:autoSpaceDE w:val="0"/>
        <w:autoSpaceDN w:val="0"/>
        <w:spacing w:line="500" w:lineRule="exact"/>
        <w:ind w:left="3840"/>
        <w:jc w:val="left"/>
        <w:rPr>
          <w:sz w:val="24"/>
          <w:szCs w:val="24"/>
        </w:rPr>
      </w:pPr>
      <w:r>
        <w:rPr>
          <w:sz w:val="24"/>
          <w:szCs w:val="24"/>
        </w:rPr>
        <w:t>日期：</w:t>
      </w:r>
    </w:p>
    <w:p w14:paraId="49F40E3E">
      <w:pPr>
        <w:autoSpaceDE w:val="0"/>
        <w:autoSpaceDN w:val="0"/>
        <w:spacing w:line="500" w:lineRule="exact"/>
        <w:ind w:left="3840"/>
        <w:jc w:val="left"/>
        <w:rPr>
          <w:sz w:val="24"/>
          <w:szCs w:val="24"/>
        </w:rPr>
      </w:pPr>
    </w:p>
    <w:p w14:paraId="2030078B">
      <w:pPr>
        <w:pStyle w:val="41"/>
        <w:tabs>
          <w:tab w:val="left" w:pos="360"/>
        </w:tabs>
        <w:spacing w:line="360" w:lineRule="auto"/>
        <w:ind w:firstLine="0" w:firstLineChars="0"/>
        <w:rPr>
          <w:sz w:val="24"/>
          <w:u w:val="single"/>
        </w:rPr>
      </w:pPr>
      <w:r>
        <w:rPr>
          <w:rFonts w:hint="eastAsia"/>
          <w:sz w:val="24"/>
          <w:u w:val="single"/>
        </w:rPr>
        <w:t xml:space="preserve">                                                                     </w:t>
      </w:r>
    </w:p>
    <w:p w14:paraId="73D768E4">
      <w:pPr>
        <w:pStyle w:val="41"/>
        <w:tabs>
          <w:tab w:val="left" w:pos="360"/>
        </w:tabs>
        <w:spacing w:line="360" w:lineRule="auto"/>
        <w:ind w:firstLine="480"/>
        <w:rPr>
          <w:sz w:val="24"/>
        </w:rPr>
      </w:pPr>
    </w:p>
    <w:p w14:paraId="699CA859">
      <w:pPr>
        <w:pStyle w:val="41"/>
        <w:spacing w:line="360" w:lineRule="auto"/>
        <w:ind w:firstLine="0" w:firstLineChars="0"/>
        <w:jc w:val="center"/>
        <w:rPr>
          <w:b/>
          <w:sz w:val="24"/>
        </w:rPr>
      </w:pPr>
    </w:p>
    <w:p w14:paraId="502455DA">
      <w:pPr>
        <w:pStyle w:val="41"/>
        <w:spacing w:line="360" w:lineRule="auto"/>
        <w:ind w:firstLine="0" w:firstLineChars="0"/>
        <w:jc w:val="center"/>
        <w:rPr>
          <w:b/>
          <w:sz w:val="24"/>
        </w:rPr>
      </w:pPr>
    </w:p>
    <w:p w14:paraId="0C05E201">
      <w:pPr>
        <w:pStyle w:val="41"/>
        <w:spacing w:line="360" w:lineRule="auto"/>
        <w:ind w:firstLine="0" w:firstLineChars="0"/>
        <w:jc w:val="center"/>
        <w:rPr>
          <w:b/>
          <w:sz w:val="24"/>
        </w:rPr>
      </w:pPr>
      <w:r>
        <w:rPr>
          <w:rFonts w:hint="eastAsia"/>
          <w:b/>
          <w:sz w:val="24"/>
        </w:rPr>
        <w:t>证明材料</w:t>
      </w:r>
    </w:p>
    <w:p w14:paraId="7602FC07">
      <w:pPr>
        <w:pStyle w:val="41"/>
        <w:tabs>
          <w:tab w:val="left" w:pos="360"/>
        </w:tabs>
        <w:spacing w:line="360" w:lineRule="auto"/>
        <w:ind w:firstLine="480"/>
        <w:rPr>
          <w:sz w:val="24"/>
        </w:rPr>
      </w:pPr>
    </w:p>
    <w:p w14:paraId="56747F92">
      <w:pPr>
        <w:pStyle w:val="4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14:paraId="2B7B2D1A">
      <w:pPr>
        <w:pStyle w:val="41"/>
        <w:tabs>
          <w:tab w:val="left" w:pos="360"/>
        </w:tabs>
        <w:spacing w:line="360" w:lineRule="auto"/>
        <w:ind w:firstLine="480"/>
        <w:rPr>
          <w:sz w:val="24"/>
        </w:rPr>
      </w:pPr>
    </w:p>
    <w:p w14:paraId="604E9CD9">
      <w:pPr>
        <w:pStyle w:val="41"/>
        <w:tabs>
          <w:tab w:val="left" w:pos="360"/>
        </w:tabs>
        <w:spacing w:line="360" w:lineRule="auto"/>
        <w:ind w:firstLine="480"/>
        <w:rPr>
          <w:sz w:val="24"/>
        </w:rPr>
      </w:pPr>
    </w:p>
    <w:p w14:paraId="103A866F">
      <w:pPr>
        <w:autoSpaceDE w:val="0"/>
        <w:autoSpaceDN w:val="0"/>
        <w:spacing w:line="500" w:lineRule="exact"/>
        <w:ind w:left="3840"/>
        <w:jc w:val="left"/>
        <w:rPr>
          <w:sz w:val="24"/>
          <w:szCs w:val="24"/>
        </w:rPr>
      </w:pPr>
    </w:p>
    <w:p w14:paraId="5263656C">
      <w:pPr>
        <w:autoSpaceDE w:val="0"/>
        <w:autoSpaceDN w:val="0"/>
        <w:spacing w:line="500" w:lineRule="exact"/>
        <w:ind w:left="3840"/>
        <w:jc w:val="left"/>
        <w:rPr>
          <w:sz w:val="24"/>
          <w:szCs w:val="24"/>
        </w:rPr>
      </w:pPr>
    </w:p>
    <w:p w14:paraId="68D6D2FE">
      <w:pPr>
        <w:autoSpaceDE w:val="0"/>
        <w:autoSpaceDN w:val="0"/>
        <w:spacing w:line="500" w:lineRule="exact"/>
        <w:ind w:left="3840"/>
        <w:jc w:val="left"/>
        <w:rPr>
          <w:sz w:val="24"/>
          <w:szCs w:val="24"/>
        </w:rPr>
      </w:pPr>
      <w:r>
        <w:rPr>
          <w:sz w:val="24"/>
          <w:szCs w:val="24"/>
        </w:rPr>
        <w:t>投标人名称：</w:t>
      </w:r>
    </w:p>
    <w:p w14:paraId="65B90B98">
      <w:pPr>
        <w:autoSpaceDE w:val="0"/>
        <w:autoSpaceDN w:val="0"/>
        <w:spacing w:line="500" w:lineRule="exact"/>
        <w:ind w:left="3840"/>
        <w:jc w:val="left"/>
        <w:rPr>
          <w:sz w:val="24"/>
          <w:szCs w:val="24"/>
        </w:rPr>
      </w:pPr>
    </w:p>
    <w:p w14:paraId="49FFE977">
      <w:pPr>
        <w:autoSpaceDE w:val="0"/>
        <w:autoSpaceDN w:val="0"/>
        <w:spacing w:line="500" w:lineRule="exact"/>
        <w:ind w:left="3840"/>
        <w:jc w:val="left"/>
        <w:rPr>
          <w:sz w:val="24"/>
          <w:szCs w:val="24"/>
        </w:rPr>
      </w:pPr>
      <w:r>
        <w:rPr>
          <w:sz w:val="24"/>
          <w:szCs w:val="24"/>
        </w:rPr>
        <w:t>日期：</w:t>
      </w:r>
    </w:p>
    <w:p w14:paraId="509E1861">
      <w:pPr>
        <w:jc w:val="left"/>
        <w:rPr>
          <w:b/>
          <w:bCs/>
          <w:sz w:val="24"/>
        </w:rPr>
      </w:pPr>
    </w:p>
    <w:p w14:paraId="3C25741E">
      <w:pPr>
        <w:jc w:val="left"/>
        <w:rPr>
          <w:b/>
          <w:bCs/>
          <w:sz w:val="24"/>
        </w:rPr>
      </w:pPr>
    </w:p>
    <w:p w14:paraId="2858BB84">
      <w:pPr>
        <w:jc w:val="left"/>
        <w:rPr>
          <w:b/>
          <w:sz w:val="24"/>
        </w:rPr>
      </w:pPr>
    </w:p>
    <w:p w14:paraId="55F7DCF7">
      <w:pPr>
        <w:spacing w:line="460" w:lineRule="exact"/>
        <w:ind w:left="192"/>
        <w:jc w:val="left"/>
        <w:rPr>
          <w:b/>
          <w:sz w:val="24"/>
        </w:rPr>
      </w:pPr>
    </w:p>
    <w:p w14:paraId="2945AA81">
      <w:pPr>
        <w:widowControl/>
        <w:jc w:val="left"/>
        <w:rPr>
          <w:b/>
          <w:sz w:val="24"/>
        </w:rPr>
      </w:pPr>
      <w:r>
        <w:rPr>
          <w:b/>
          <w:sz w:val="24"/>
        </w:rPr>
        <w:br w:type="page"/>
      </w:r>
    </w:p>
    <w:p w14:paraId="26C3380C">
      <w:pPr>
        <w:spacing w:line="460" w:lineRule="exact"/>
        <w:jc w:val="left"/>
        <w:rPr>
          <w:b/>
          <w:sz w:val="24"/>
        </w:rPr>
      </w:pPr>
      <w:r>
        <w:rPr>
          <w:rFonts w:hint="eastAsia"/>
          <w:b/>
          <w:sz w:val="24"/>
        </w:rPr>
        <w:t>附件10：</w:t>
      </w:r>
      <w:r>
        <w:rPr>
          <w:b/>
          <w:sz w:val="24"/>
        </w:rPr>
        <w:t>投标人认为需要提交的其他资料</w:t>
      </w:r>
    </w:p>
    <w:p w14:paraId="6C6EA6DC">
      <w:pPr>
        <w:spacing w:line="460" w:lineRule="exact"/>
        <w:ind w:left="192"/>
        <w:rPr>
          <w:b/>
          <w:sz w:val="24"/>
        </w:rPr>
      </w:pPr>
    </w:p>
    <w:p w14:paraId="2BB864E2">
      <w:pPr>
        <w:autoSpaceDE w:val="0"/>
        <w:autoSpaceDN w:val="0"/>
        <w:adjustRightInd w:val="0"/>
        <w:jc w:val="center"/>
        <w:rPr>
          <w:sz w:val="24"/>
        </w:rPr>
      </w:pPr>
      <w:r>
        <w:rPr>
          <w:sz w:val="24"/>
        </w:rPr>
        <w:br w:type="page"/>
      </w:r>
    </w:p>
    <w:p w14:paraId="713D4210">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25CEE4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FC646C7">
      <w:pPr>
        <w:autoSpaceDE w:val="0"/>
        <w:autoSpaceDN w:val="0"/>
        <w:adjustRightInd w:val="0"/>
        <w:spacing w:line="520" w:lineRule="exact"/>
        <w:rPr>
          <w:b/>
          <w:kern w:val="0"/>
          <w:sz w:val="24"/>
        </w:rPr>
      </w:pPr>
    </w:p>
    <w:p w14:paraId="48C1A1B1">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4DD58383">
      <w:pPr>
        <w:autoSpaceDE w:val="0"/>
        <w:autoSpaceDN w:val="0"/>
        <w:adjustRightInd w:val="0"/>
        <w:spacing w:line="520" w:lineRule="exact"/>
        <w:rPr>
          <w:b/>
          <w:kern w:val="0"/>
          <w:sz w:val="24"/>
        </w:rPr>
      </w:pPr>
    </w:p>
    <w:p w14:paraId="0414C4A6">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647F3A56">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346DBA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7EFB93E1">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6C36C3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59B4B81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7EC6DDE">
      <w:pPr>
        <w:spacing w:before="93" w:beforeLines="30" w:after="218" w:afterLines="70" w:line="540" w:lineRule="exact"/>
        <w:ind w:left="630" w:leftChars="300"/>
        <w:rPr>
          <w:rFonts w:eastAsia="方正楷体简体"/>
          <w:b/>
          <w:sz w:val="34"/>
          <w:szCs w:val="34"/>
        </w:rPr>
      </w:pPr>
    </w:p>
    <w:p w14:paraId="5CDAB224">
      <w:pPr>
        <w:spacing w:before="93" w:beforeLines="30" w:after="218" w:afterLines="70" w:line="540" w:lineRule="exact"/>
        <w:ind w:left="630" w:leftChars="300"/>
        <w:rPr>
          <w:rFonts w:eastAsia="方正楷体简体"/>
          <w:b/>
          <w:sz w:val="34"/>
          <w:szCs w:val="34"/>
        </w:rPr>
      </w:pPr>
    </w:p>
    <w:p w14:paraId="0760EC08">
      <w:pPr>
        <w:spacing w:before="93" w:beforeLines="30" w:after="218" w:afterLines="70" w:line="540" w:lineRule="exact"/>
        <w:ind w:left="630" w:leftChars="300"/>
        <w:rPr>
          <w:rFonts w:eastAsia="方正楷体简体"/>
          <w:b/>
          <w:sz w:val="34"/>
          <w:szCs w:val="34"/>
        </w:rPr>
      </w:pPr>
    </w:p>
    <w:p w14:paraId="34715D52">
      <w:pPr>
        <w:spacing w:before="93" w:beforeLines="30" w:after="218" w:afterLines="70" w:line="540" w:lineRule="exact"/>
        <w:ind w:left="630" w:leftChars="300"/>
        <w:rPr>
          <w:rFonts w:eastAsia="方正楷体简体"/>
          <w:b/>
          <w:sz w:val="34"/>
          <w:szCs w:val="34"/>
        </w:rPr>
      </w:pPr>
    </w:p>
    <w:p w14:paraId="76A52CA8">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27817950">
      <w:pPr>
        <w:tabs>
          <w:tab w:val="left" w:pos="360"/>
        </w:tabs>
        <w:spacing w:line="560" w:lineRule="exact"/>
        <w:jc w:val="center"/>
        <w:rPr>
          <w:b/>
          <w:sz w:val="24"/>
        </w:rPr>
      </w:pPr>
      <w:r>
        <w:rPr>
          <w:sz w:val="24"/>
        </w:rPr>
        <w:br w:type="page"/>
      </w:r>
      <w:r>
        <w:rPr>
          <w:b/>
          <w:sz w:val="24"/>
        </w:rPr>
        <w:t>报价书</w:t>
      </w:r>
    </w:p>
    <w:p w14:paraId="7936195C">
      <w:pPr>
        <w:tabs>
          <w:tab w:val="left" w:pos="360"/>
        </w:tabs>
        <w:spacing w:line="560" w:lineRule="exact"/>
        <w:jc w:val="center"/>
        <w:rPr>
          <w:b/>
          <w:sz w:val="24"/>
        </w:rPr>
      </w:pPr>
    </w:p>
    <w:p w14:paraId="36175CF9">
      <w:pPr>
        <w:spacing w:line="460" w:lineRule="exact"/>
        <w:rPr>
          <w:sz w:val="24"/>
        </w:rPr>
      </w:pPr>
      <w:r>
        <w:rPr>
          <w:sz w:val="24"/>
        </w:rPr>
        <w:t>致：天津市</w:t>
      </w:r>
      <w:r>
        <w:rPr>
          <w:rFonts w:hint="eastAsia"/>
          <w:sz w:val="24"/>
        </w:rPr>
        <w:t>河东区财政服务</w:t>
      </w:r>
      <w:r>
        <w:rPr>
          <w:sz w:val="24"/>
        </w:rPr>
        <w:t>中心</w:t>
      </w:r>
    </w:p>
    <w:p w14:paraId="657BA920">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3ABCD94A">
      <w:pPr>
        <w:spacing w:line="460" w:lineRule="exact"/>
        <w:rPr>
          <w:sz w:val="24"/>
        </w:rPr>
      </w:pPr>
      <w:r>
        <w:rPr>
          <w:sz w:val="24"/>
        </w:rPr>
        <w:t>据此函，签字代表宣布同意如下：</w:t>
      </w:r>
    </w:p>
    <w:p w14:paraId="4F99672D">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68AAD8C8">
      <w:pPr>
        <w:spacing w:line="460" w:lineRule="exact"/>
        <w:ind w:left="480"/>
        <w:jc w:val="left"/>
        <w:rPr>
          <w:sz w:val="24"/>
        </w:rPr>
      </w:pPr>
      <w:r>
        <w:rPr>
          <w:sz w:val="24"/>
        </w:rPr>
        <w:t>第</w:t>
      </w:r>
      <w:r>
        <w:rPr>
          <w:rFonts w:hint="eastAsia"/>
          <w:sz w:val="24"/>
        </w:rPr>
        <w:t xml:space="preserve">  </w:t>
      </w:r>
      <w:r>
        <w:rPr>
          <w:sz w:val="24"/>
        </w:rPr>
        <w:t>包：</w:t>
      </w:r>
    </w:p>
    <w:p w14:paraId="11528AFE">
      <w:pPr>
        <w:spacing w:line="460" w:lineRule="exact"/>
        <w:ind w:left="480"/>
        <w:jc w:val="left"/>
        <w:rPr>
          <w:sz w:val="24"/>
        </w:rPr>
      </w:pPr>
      <w:r>
        <w:rPr>
          <w:sz w:val="24"/>
        </w:rPr>
        <w:t xml:space="preserve">  报价</w:t>
      </w:r>
      <w:r>
        <w:rPr>
          <w:sz w:val="24"/>
          <w:u w:val="single"/>
        </w:rPr>
        <w:t xml:space="preserve">         </w:t>
      </w:r>
      <w:r>
        <w:rPr>
          <w:sz w:val="24"/>
        </w:rPr>
        <w:t>元（注明币种）</w:t>
      </w:r>
    </w:p>
    <w:p w14:paraId="31117E30">
      <w:pPr>
        <w:spacing w:line="460" w:lineRule="exact"/>
        <w:ind w:left="472" w:firstLine="237"/>
        <w:jc w:val="left"/>
        <w:rPr>
          <w:sz w:val="24"/>
        </w:rPr>
      </w:pPr>
      <w:r>
        <w:rPr>
          <w:sz w:val="24"/>
        </w:rPr>
        <w:t>大写</w:t>
      </w:r>
      <w:r>
        <w:rPr>
          <w:sz w:val="24"/>
          <w:u w:val="single"/>
        </w:rPr>
        <w:t xml:space="preserve">                    </w:t>
      </w:r>
      <w:r>
        <w:rPr>
          <w:sz w:val="24"/>
        </w:rPr>
        <w:t>（文字表述）。</w:t>
      </w:r>
    </w:p>
    <w:p w14:paraId="3C791A2B">
      <w:pPr>
        <w:spacing w:line="460" w:lineRule="exact"/>
        <w:ind w:firstLine="471"/>
        <w:rPr>
          <w:sz w:val="24"/>
        </w:rPr>
      </w:pPr>
      <w:r>
        <w:rPr>
          <w:sz w:val="24"/>
        </w:rPr>
        <w:t>2. 投标人已经对全部价格进行了认真核对，保证本报价真实、准确无误，并承担本价格所对应本项目的一切责任和义务。</w:t>
      </w:r>
    </w:p>
    <w:p w14:paraId="54C6EA4F">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75B1896B">
      <w:pPr>
        <w:spacing w:line="460" w:lineRule="exact"/>
        <w:ind w:firstLine="471"/>
        <w:rPr>
          <w:sz w:val="24"/>
        </w:rPr>
      </w:pPr>
    </w:p>
    <w:p w14:paraId="3F446DD0">
      <w:pPr>
        <w:spacing w:line="360" w:lineRule="auto"/>
        <w:ind w:firstLine="4080" w:firstLineChars="1700"/>
        <w:rPr>
          <w:sz w:val="24"/>
        </w:rPr>
      </w:pPr>
      <w:r>
        <w:rPr>
          <w:sz w:val="24"/>
        </w:rPr>
        <w:t>投标人名称：</w:t>
      </w:r>
    </w:p>
    <w:p w14:paraId="7DD51F7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530DDFF">
      <w:pPr>
        <w:spacing w:line="460" w:lineRule="exact"/>
        <w:ind w:firstLine="471"/>
        <w:rPr>
          <w:sz w:val="24"/>
        </w:rPr>
      </w:pPr>
    </w:p>
    <w:p w14:paraId="019A622B">
      <w:pPr>
        <w:spacing w:line="460" w:lineRule="exact"/>
        <w:jc w:val="left"/>
        <w:rPr>
          <w:b/>
          <w:sz w:val="24"/>
        </w:rPr>
      </w:pPr>
      <w:r>
        <w:rPr>
          <w:b/>
          <w:sz w:val="24"/>
        </w:rPr>
        <w:br w:type="page"/>
      </w:r>
      <w:r>
        <w:rPr>
          <w:b/>
          <w:sz w:val="24"/>
        </w:rPr>
        <w:t>附件1</w:t>
      </w:r>
    </w:p>
    <w:p w14:paraId="5BD2C6FB">
      <w:pPr>
        <w:tabs>
          <w:tab w:val="left" w:pos="3780"/>
          <w:tab w:val="left" w:pos="3960"/>
        </w:tabs>
        <w:spacing w:line="460" w:lineRule="exact"/>
        <w:jc w:val="center"/>
        <w:rPr>
          <w:b/>
          <w:sz w:val="24"/>
        </w:rPr>
      </w:pPr>
      <w:r>
        <w:rPr>
          <w:b/>
          <w:sz w:val="24"/>
        </w:rPr>
        <w:t>报价分项一览表</w:t>
      </w:r>
    </w:p>
    <w:p w14:paraId="1D05624A">
      <w:pPr>
        <w:spacing w:line="460" w:lineRule="exact"/>
        <w:ind w:left="192"/>
        <w:rPr>
          <w:sz w:val="24"/>
        </w:rPr>
      </w:pPr>
      <w:r>
        <w:rPr>
          <w:sz w:val="24"/>
        </w:rPr>
        <w:t>项目名称：</w:t>
      </w:r>
      <w:r>
        <w:rPr>
          <w:sz w:val="24"/>
          <w:u w:val="single"/>
        </w:rPr>
        <w:t xml:space="preserve">                    </w:t>
      </w:r>
    </w:p>
    <w:p w14:paraId="76DA877F">
      <w:pPr>
        <w:spacing w:line="460" w:lineRule="exact"/>
        <w:ind w:left="192"/>
        <w:rPr>
          <w:sz w:val="24"/>
        </w:rPr>
      </w:pPr>
      <w:r>
        <w:rPr>
          <w:sz w:val="24"/>
        </w:rPr>
        <w:t>项目编号：</w:t>
      </w:r>
      <w:r>
        <w:rPr>
          <w:sz w:val="24"/>
          <w:u w:val="single"/>
        </w:rPr>
        <w:t xml:space="preserve">                    </w:t>
      </w:r>
    </w:p>
    <w:p w14:paraId="6E603D9E">
      <w:pPr>
        <w:spacing w:line="460" w:lineRule="exact"/>
        <w:ind w:left="192"/>
        <w:rPr>
          <w:sz w:val="24"/>
        </w:rPr>
      </w:pPr>
      <w:r>
        <w:rPr>
          <w:sz w:val="24"/>
        </w:rPr>
        <w:t>包    号：</w:t>
      </w:r>
      <w:r>
        <w:rPr>
          <w:sz w:val="24"/>
          <w:u w:val="single"/>
        </w:rPr>
        <w:t xml:space="preserve">                    </w:t>
      </w:r>
    </w:p>
    <w:tbl>
      <w:tblPr>
        <w:tblStyle w:val="19"/>
        <w:tblpPr w:leftFromText="180" w:rightFromText="180" w:vertAnchor="text" w:horzAnchor="page" w:tblpX="1092" w:tblpY="441"/>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587"/>
        <w:gridCol w:w="1632"/>
        <w:gridCol w:w="708"/>
        <w:gridCol w:w="724"/>
        <w:gridCol w:w="846"/>
        <w:gridCol w:w="846"/>
        <w:gridCol w:w="852"/>
        <w:gridCol w:w="852"/>
      </w:tblGrid>
      <w:tr w14:paraId="3682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8" w:type="dxa"/>
            <w:vAlign w:val="center"/>
          </w:tcPr>
          <w:p w14:paraId="214EE9EC">
            <w:pPr>
              <w:adjustRightInd w:val="0"/>
              <w:snapToGrid w:val="0"/>
              <w:jc w:val="center"/>
            </w:pPr>
            <w:r>
              <w:rPr>
                <w:rFonts w:hint="eastAsia"/>
              </w:rPr>
              <w:t>序号</w:t>
            </w:r>
          </w:p>
        </w:tc>
        <w:tc>
          <w:tcPr>
            <w:tcW w:w="2587" w:type="dxa"/>
            <w:vAlign w:val="center"/>
          </w:tcPr>
          <w:p w14:paraId="478219CC">
            <w:pPr>
              <w:adjustRightInd w:val="0"/>
              <w:snapToGrid w:val="0"/>
              <w:jc w:val="center"/>
            </w:pPr>
            <w:r>
              <w:rPr>
                <w:rFonts w:hint="eastAsia"/>
              </w:rPr>
              <w:t>分项名称</w:t>
            </w:r>
          </w:p>
        </w:tc>
        <w:tc>
          <w:tcPr>
            <w:tcW w:w="1632" w:type="dxa"/>
            <w:vAlign w:val="center"/>
          </w:tcPr>
          <w:p w14:paraId="165A8AFA">
            <w:pPr>
              <w:adjustRightInd w:val="0"/>
              <w:snapToGrid w:val="0"/>
              <w:jc w:val="center"/>
            </w:pPr>
            <w:r>
              <w:rPr>
                <w:rFonts w:hint="eastAsia"/>
              </w:rPr>
              <w:t>具体内容</w:t>
            </w:r>
          </w:p>
        </w:tc>
        <w:tc>
          <w:tcPr>
            <w:tcW w:w="708" w:type="dxa"/>
            <w:vAlign w:val="center"/>
          </w:tcPr>
          <w:p w14:paraId="78733B0D">
            <w:pPr>
              <w:adjustRightInd w:val="0"/>
              <w:snapToGrid w:val="0"/>
              <w:jc w:val="center"/>
            </w:pPr>
            <w:r>
              <w:rPr>
                <w:rFonts w:hint="eastAsia"/>
              </w:rPr>
              <w:t>单位</w:t>
            </w:r>
          </w:p>
        </w:tc>
        <w:tc>
          <w:tcPr>
            <w:tcW w:w="724" w:type="dxa"/>
            <w:vAlign w:val="center"/>
          </w:tcPr>
          <w:p w14:paraId="27125F4E">
            <w:pPr>
              <w:adjustRightInd w:val="0"/>
              <w:snapToGrid w:val="0"/>
              <w:jc w:val="center"/>
            </w:pPr>
            <w:r>
              <w:rPr>
                <w:rFonts w:hint="eastAsia"/>
              </w:rPr>
              <w:t>数量</w:t>
            </w:r>
          </w:p>
        </w:tc>
        <w:tc>
          <w:tcPr>
            <w:tcW w:w="846" w:type="dxa"/>
            <w:vAlign w:val="center"/>
          </w:tcPr>
          <w:p w14:paraId="3A961FF1">
            <w:pPr>
              <w:adjustRightInd w:val="0"/>
              <w:snapToGrid w:val="0"/>
              <w:jc w:val="center"/>
            </w:pPr>
            <w:r>
              <w:rPr>
                <w:rFonts w:hint="eastAsia"/>
              </w:rPr>
              <w:t>单价</w:t>
            </w:r>
          </w:p>
        </w:tc>
        <w:tc>
          <w:tcPr>
            <w:tcW w:w="846" w:type="dxa"/>
            <w:vAlign w:val="center"/>
          </w:tcPr>
          <w:p w14:paraId="6C900F1A">
            <w:pPr>
              <w:adjustRightInd w:val="0"/>
              <w:snapToGrid w:val="0"/>
              <w:jc w:val="center"/>
            </w:pPr>
            <w:r>
              <w:rPr>
                <w:rFonts w:hint="eastAsia"/>
              </w:rPr>
              <w:t>总价</w:t>
            </w:r>
          </w:p>
        </w:tc>
        <w:tc>
          <w:tcPr>
            <w:tcW w:w="852" w:type="dxa"/>
            <w:vAlign w:val="center"/>
          </w:tcPr>
          <w:p w14:paraId="5E2AE134">
            <w:pPr>
              <w:adjustRightInd w:val="0"/>
              <w:snapToGrid w:val="0"/>
              <w:jc w:val="center"/>
            </w:pPr>
            <w:r>
              <w:rPr>
                <w:rFonts w:hint="eastAsia"/>
              </w:rPr>
              <w:t>服务期</w:t>
            </w:r>
          </w:p>
        </w:tc>
        <w:tc>
          <w:tcPr>
            <w:tcW w:w="852" w:type="dxa"/>
            <w:vAlign w:val="center"/>
          </w:tcPr>
          <w:p w14:paraId="71BDED71">
            <w:pPr>
              <w:adjustRightInd w:val="0"/>
              <w:snapToGrid w:val="0"/>
              <w:jc w:val="center"/>
            </w:pPr>
            <w:r>
              <w:rPr>
                <w:rFonts w:hint="eastAsia"/>
              </w:rPr>
              <w:t>备注</w:t>
            </w:r>
          </w:p>
        </w:tc>
      </w:tr>
      <w:tr w14:paraId="2E03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8" w:type="dxa"/>
            <w:vAlign w:val="center"/>
          </w:tcPr>
          <w:p w14:paraId="730CE015">
            <w:pPr>
              <w:tabs>
                <w:tab w:val="left" w:pos="825"/>
              </w:tabs>
              <w:adjustRightInd w:val="0"/>
              <w:snapToGrid w:val="0"/>
              <w:jc w:val="center"/>
              <w:rPr>
                <w:rFonts w:cs="宋体"/>
                <w:szCs w:val="21"/>
              </w:rPr>
            </w:pPr>
            <w:r>
              <w:rPr>
                <w:rFonts w:hint="eastAsia" w:cs="宋体"/>
                <w:szCs w:val="21"/>
              </w:rPr>
              <w:t>1</w:t>
            </w:r>
          </w:p>
        </w:tc>
        <w:tc>
          <w:tcPr>
            <w:tcW w:w="2587" w:type="dxa"/>
            <w:vAlign w:val="center"/>
          </w:tcPr>
          <w:p w14:paraId="46CEB209">
            <w:pPr>
              <w:adjustRightInd w:val="0"/>
              <w:snapToGrid w:val="0"/>
              <w:jc w:val="center"/>
              <w:rPr>
                <w:rFonts w:cs="宋体"/>
                <w:szCs w:val="21"/>
              </w:rPr>
            </w:pPr>
          </w:p>
        </w:tc>
        <w:tc>
          <w:tcPr>
            <w:tcW w:w="1632" w:type="dxa"/>
            <w:vAlign w:val="center"/>
          </w:tcPr>
          <w:p w14:paraId="7EECBEEB">
            <w:pPr>
              <w:adjustRightInd w:val="0"/>
              <w:snapToGrid w:val="0"/>
              <w:rPr>
                <w:rFonts w:cs="宋体"/>
                <w:szCs w:val="21"/>
              </w:rPr>
            </w:pPr>
          </w:p>
        </w:tc>
        <w:tc>
          <w:tcPr>
            <w:tcW w:w="708" w:type="dxa"/>
            <w:vAlign w:val="center"/>
          </w:tcPr>
          <w:p w14:paraId="03F2F0A1">
            <w:pPr>
              <w:tabs>
                <w:tab w:val="left" w:pos="825"/>
              </w:tabs>
              <w:adjustRightInd w:val="0"/>
              <w:snapToGrid w:val="0"/>
              <w:jc w:val="center"/>
              <w:rPr>
                <w:rFonts w:cs="宋体"/>
                <w:szCs w:val="21"/>
              </w:rPr>
            </w:pPr>
          </w:p>
        </w:tc>
        <w:tc>
          <w:tcPr>
            <w:tcW w:w="724" w:type="dxa"/>
            <w:vAlign w:val="center"/>
          </w:tcPr>
          <w:p w14:paraId="39D4C3B3">
            <w:pPr>
              <w:tabs>
                <w:tab w:val="left" w:pos="825"/>
              </w:tabs>
              <w:adjustRightInd w:val="0"/>
              <w:snapToGrid w:val="0"/>
              <w:jc w:val="center"/>
              <w:rPr>
                <w:rFonts w:cs="宋体"/>
                <w:szCs w:val="21"/>
              </w:rPr>
            </w:pPr>
          </w:p>
        </w:tc>
        <w:tc>
          <w:tcPr>
            <w:tcW w:w="846" w:type="dxa"/>
            <w:vAlign w:val="center"/>
          </w:tcPr>
          <w:p w14:paraId="63477BAE">
            <w:pPr>
              <w:tabs>
                <w:tab w:val="left" w:pos="825"/>
              </w:tabs>
              <w:adjustRightInd w:val="0"/>
              <w:snapToGrid w:val="0"/>
              <w:jc w:val="center"/>
              <w:rPr>
                <w:rFonts w:cs="宋体"/>
                <w:szCs w:val="21"/>
              </w:rPr>
            </w:pPr>
          </w:p>
        </w:tc>
        <w:tc>
          <w:tcPr>
            <w:tcW w:w="846" w:type="dxa"/>
            <w:vAlign w:val="center"/>
          </w:tcPr>
          <w:p w14:paraId="4C216C7B">
            <w:pPr>
              <w:tabs>
                <w:tab w:val="left" w:pos="825"/>
              </w:tabs>
              <w:adjustRightInd w:val="0"/>
              <w:snapToGrid w:val="0"/>
              <w:jc w:val="center"/>
              <w:rPr>
                <w:rFonts w:cs="宋体"/>
                <w:szCs w:val="21"/>
              </w:rPr>
            </w:pPr>
          </w:p>
        </w:tc>
        <w:tc>
          <w:tcPr>
            <w:tcW w:w="852" w:type="dxa"/>
            <w:vAlign w:val="center"/>
          </w:tcPr>
          <w:p w14:paraId="0911E8C5">
            <w:pPr>
              <w:adjustRightInd w:val="0"/>
              <w:snapToGrid w:val="0"/>
              <w:jc w:val="center"/>
              <w:rPr>
                <w:rFonts w:cs="宋体"/>
                <w:szCs w:val="21"/>
              </w:rPr>
            </w:pPr>
          </w:p>
        </w:tc>
        <w:tc>
          <w:tcPr>
            <w:tcW w:w="852" w:type="dxa"/>
            <w:vAlign w:val="center"/>
          </w:tcPr>
          <w:p w14:paraId="7DB78911">
            <w:pPr>
              <w:adjustRightInd w:val="0"/>
              <w:snapToGrid w:val="0"/>
              <w:jc w:val="center"/>
              <w:rPr>
                <w:rFonts w:cs="宋体"/>
                <w:szCs w:val="21"/>
              </w:rPr>
            </w:pPr>
          </w:p>
        </w:tc>
      </w:tr>
      <w:tr w14:paraId="77D7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8" w:type="dxa"/>
            <w:vAlign w:val="center"/>
          </w:tcPr>
          <w:p w14:paraId="006F831C">
            <w:pPr>
              <w:tabs>
                <w:tab w:val="left" w:pos="825"/>
              </w:tabs>
              <w:adjustRightInd w:val="0"/>
              <w:snapToGrid w:val="0"/>
              <w:jc w:val="center"/>
              <w:rPr>
                <w:rFonts w:cs="宋体"/>
                <w:szCs w:val="21"/>
              </w:rPr>
            </w:pPr>
            <w:r>
              <w:rPr>
                <w:rFonts w:hint="eastAsia" w:cs="宋体"/>
                <w:szCs w:val="21"/>
              </w:rPr>
              <w:t>2</w:t>
            </w:r>
          </w:p>
        </w:tc>
        <w:tc>
          <w:tcPr>
            <w:tcW w:w="2587" w:type="dxa"/>
            <w:vAlign w:val="center"/>
          </w:tcPr>
          <w:p w14:paraId="13DF6644">
            <w:pPr>
              <w:adjustRightInd w:val="0"/>
              <w:snapToGrid w:val="0"/>
              <w:jc w:val="center"/>
              <w:rPr>
                <w:rFonts w:cs="宋体"/>
                <w:szCs w:val="21"/>
              </w:rPr>
            </w:pPr>
          </w:p>
        </w:tc>
        <w:tc>
          <w:tcPr>
            <w:tcW w:w="1632" w:type="dxa"/>
            <w:vAlign w:val="center"/>
          </w:tcPr>
          <w:p w14:paraId="708F84C0">
            <w:pPr>
              <w:adjustRightInd w:val="0"/>
              <w:snapToGrid w:val="0"/>
              <w:jc w:val="center"/>
              <w:rPr>
                <w:rFonts w:cs="宋体"/>
                <w:szCs w:val="21"/>
              </w:rPr>
            </w:pPr>
          </w:p>
        </w:tc>
        <w:tc>
          <w:tcPr>
            <w:tcW w:w="708" w:type="dxa"/>
            <w:vAlign w:val="center"/>
          </w:tcPr>
          <w:p w14:paraId="312A0805">
            <w:pPr>
              <w:tabs>
                <w:tab w:val="left" w:pos="825"/>
              </w:tabs>
              <w:adjustRightInd w:val="0"/>
              <w:snapToGrid w:val="0"/>
              <w:jc w:val="center"/>
              <w:rPr>
                <w:rFonts w:cs="宋体"/>
                <w:szCs w:val="21"/>
              </w:rPr>
            </w:pPr>
          </w:p>
        </w:tc>
        <w:tc>
          <w:tcPr>
            <w:tcW w:w="724" w:type="dxa"/>
            <w:vAlign w:val="center"/>
          </w:tcPr>
          <w:p w14:paraId="63814EB0">
            <w:pPr>
              <w:tabs>
                <w:tab w:val="left" w:pos="825"/>
              </w:tabs>
              <w:adjustRightInd w:val="0"/>
              <w:snapToGrid w:val="0"/>
              <w:jc w:val="center"/>
              <w:rPr>
                <w:rFonts w:cs="宋体"/>
                <w:szCs w:val="21"/>
              </w:rPr>
            </w:pPr>
          </w:p>
        </w:tc>
        <w:tc>
          <w:tcPr>
            <w:tcW w:w="846" w:type="dxa"/>
            <w:vAlign w:val="center"/>
          </w:tcPr>
          <w:p w14:paraId="2390EB76">
            <w:pPr>
              <w:tabs>
                <w:tab w:val="left" w:pos="825"/>
              </w:tabs>
              <w:adjustRightInd w:val="0"/>
              <w:snapToGrid w:val="0"/>
              <w:jc w:val="center"/>
              <w:rPr>
                <w:rFonts w:cs="宋体"/>
                <w:szCs w:val="21"/>
              </w:rPr>
            </w:pPr>
          </w:p>
        </w:tc>
        <w:tc>
          <w:tcPr>
            <w:tcW w:w="846" w:type="dxa"/>
            <w:vAlign w:val="center"/>
          </w:tcPr>
          <w:p w14:paraId="5C53D166">
            <w:pPr>
              <w:tabs>
                <w:tab w:val="left" w:pos="825"/>
              </w:tabs>
              <w:adjustRightInd w:val="0"/>
              <w:snapToGrid w:val="0"/>
              <w:jc w:val="center"/>
              <w:rPr>
                <w:rFonts w:cs="宋体"/>
                <w:szCs w:val="21"/>
              </w:rPr>
            </w:pPr>
          </w:p>
        </w:tc>
        <w:tc>
          <w:tcPr>
            <w:tcW w:w="852" w:type="dxa"/>
            <w:vAlign w:val="center"/>
          </w:tcPr>
          <w:p w14:paraId="78FD1F71">
            <w:pPr>
              <w:adjustRightInd w:val="0"/>
              <w:snapToGrid w:val="0"/>
              <w:jc w:val="center"/>
              <w:rPr>
                <w:rFonts w:cs="宋体"/>
                <w:szCs w:val="21"/>
              </w:rPr>
            </w:pPr>
          </w:p>
        </w:tc>
        <w:tc>
          <w:tcPr>
            <w:tcW w:w="852" w:type="dxa"/>
            <w:vAlign w:val="center"/>
          </w:tcPr>
          <w:p w14:paraId="45BFB543">
            <w:pPr>
              <w:adjustRightInd w:val="0"/>
              <w:snapToGrid w:val="0"/>
              <w:jc w:val="center"/>
              <w:rPr>
                <w:rFonts w:cs="宋体"/>
                <w:szCs w:val="21"/>
              </w:rPr>
            </w:pPr>
          </w:p>
        </w:tc>
      </w:tr>
      <w:tr w14:paraId="22BF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8" w:type="dxa"/>
            <w:vAlign w:val="center"/>
          </w:tcPr>
          <w:p w14:paraId="2B482A6B">
            <w:pPr>
              <w:tabs>
                <w:tab w:val="left" w:pos="825"/>
              </w:tabs>
              <w:adjustRightInd w:val="0"/>
              <w:snapToGrid w:val="0"/>
              <w:jc w:val="center"/>
              <w:rPr>
                <w:rFonts w:cs="宋体"/>
                <w:szCs w:val="21"/>
              </w:rPr>
            </w:pPr>
            <w:r>
              <w:rPr>
                <w:rFonts w:hint="eastAsia" w:cs="宋体"/>
                <w:szCs w:val="21"/>
              </w:rPr>
              <w:t>--</w:t>
            </w:r>
          </w:p>
        </w:tc>
        <w:tc>
          <w:tcPr>
            <w:tcW w:w="2587" w:type="dxa"/>
            <w:vAlign w:val="center"/>
          </w:tcPr>
          <w:p w14:paraId="5F7F7322">
            <w:pPr>
              <w:adjustRightInd w:val="0"/>
              <w:snapToGrid w:val="0"/>
              <w:jc w:val="center"/>
              <w:rPr>
                <w:rFonts w:cs="宋体"/>
                <w:szCs w:val="21"/>
              </w:rPr>
            </w:pPr>
          </w:p>
        </w:tc>
        <w:tc>
          <w:tcPr>
            <w:tcW w:w="1632" w:type="dxa"/>
            <w:vAlign w:val="center"/>
          </w:tcPr>
          <w:p w14:paraId="0E7381C8">
            <w:pPr>
              <w:adjustRightInd w:val="0"/>
              <w:snapToGrid w:val="0"/>
              <w:jc w:val="center"/>
              <w:rPr>
                <w:rFonts w:cs="宋体"/>
                <w:szCs w:val="21"/>
              </w:rPr>
            </w:pPr>
          </w:p>
        </w:tc>
        <w:tc>
          <w:tcPr>
            <w:tcW w:w="708" w:type="dxa"/>
            <w:vAlign w:val="center"/>
          </w:tcPr>
          <w:p w14:paraId="3E5BE2BF">
            <w:pPr>
              <w:tabs>
                <w:tab w:val="left" w:pos="825"/>
              </w:tabs>
              <w:adjustRightInd w:val="0"/>
              <w:snapToGrid w:val="0"/>
              <w:jc w:val="center"/>
              <w:rPr>
                <w:rFonts w:cs="宋体"/>
                <w:szCs w:val="21"/>
              </w:rPr>
            </w:pPr>
          </w:p>
        </w:tc>
        <w:tc>
          <w:tcPr>
            <w:tcW w:w="724" w:type="dxa"/>
            <w:vAlign w:val="center"/>
          </w:tcPr>
          <w:p w14:paraId="2315BAE2">
            <w:pPr>
              <w:tabs>
                <w:tab w:val="left" w:pos="825"/>
              </w:tabs>
              <w:adjustRightInd w:val="0"/>
              <w:snapToGrid w:val="0"/>
              <w:jc w:val="center"/>
              <w:rPr>
                <w:rFonts w:cs="宋体"/>
                <w:szCs w:val="21"/>
              </w:rPr>
            </w:pPr>
          </w:p>
        </w:tc>
        <w:tc>
          <w:tcPr>
            <w:tcW w:w="846" w:type="dxa"/>
            <w:vAlign w:val="center"/>
          </w:tcPr>
          <w:p w14:paraId="634F2EB0">
            <w:pPr>
              <w:tabs>
                <w:tab w:val="left" w:pos="825"/>
              </w:tabs>
              <w:adjustRightInd w:val="0"/>
              <w:snapToGrid w:val="0"/>
              <w:jc w:val="center"/>
              <w:rPr>
                <w:rFonts w:cs="宋体"/>
                <w:szCs w:val="21"/>
              </w:rPr>
            </w:pPr>
          </w:p>
        </w:tc>
        <w:tc>
          <w:tcPr>
            <w:tcW w:w="846" w:type="dxa"/>
            <w:vAlign w:val="center"/>
          </w:tcPr>
          <w:p w14:paraId="60EAEBCB">
            <w:pPr>
              <w:tabs>
                <w:tab w:val="left" w:pos="825"/>
              </w:tabs>
              <w:adjustRightInd w:val="0"/>
              <w:snapToGrid w:val="0"/>
              <w:jc w:val="center"/>
              <w:rPr>
                <w:rFonts w:cs="宋体"/>
                <w:szCs w:val="21"/>
              </w:rPr>
            </w:pPr>
          </w:p>
        </w:tc>
        <w:tc>
          <w:tcPr>
            <w:tcW w:w="852" w:type="dxa"/>
            <w:vAlign w:val="center"/>
          </w:tcPr>
          <w:p w14:paraId="67088500">
            <w:pPr>
              <w:adjustRightInd w:val="0"/>
              <w:snapToGrid w:val="0"/>
              <w:jc w:val="center"/>
              <w:rPr>
                <w:rFonts w:cs="宋体"/>
                <w:szCs w:val="21"/>
              </w:rPr>
            </w:pPr>
          </w:p>
        </w:tc>
        <w:tc>
          <w:tcPr>
            <w:tcW w:w="852" w:type="dxa"/>
            <w:vAlign w:val="center"/>
          </w:tcPr>
          <w:p w14:paraId="3D27C259">
            <w:pPr>
              <w:adjustRightInd w:val="0"/>
              <w:snapToGrid w:val="0"/>
              <w:jc w:val="center"/>
              <w:rPr>
                <w:rFonts w:cs="宋体"/>
                <w:szCs w:val="21"/>
              </w:rPr>
            </w:pPr>
          </w:p>
        </w:tc>
      </w:tr>
      <w:tr w14:paraId="7F64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8" w:type="dxa"/>
            <w:vAlign w:val="center"/>
          </w:tcPr>
          <w:p w14:paraId="603D67F1">
            <w:pPr>
              <w:tabs>
                <w:tab w:val="left" w:pos="825"/>
              </w:tabs>
              <w:adjustRightInd w:val="0"/>
              <w:snapToGrid w:val="0"/>
              <w:rPr>
                <w:rFonts w:cs="宋体"/>
                <w:szCs w:val="21"/>
              </w:rPr>
            </w:pPr>
            <w:r>
              <w:rPr>
                <w:rFonts w:hint="eastAsia" w:cs="宋体"/>
                <w:szCs w:val="21"/>
              </w:rPr>
              <w:t>总计</w:t>
            </w:r>
          </w:p>
        </w:tc>
        <w:tc>
          <w:tcPr>
            <w:tcW w:w="9047" w:type="dxa"/>
            <w:gridSpan w:val="8"/>
            <w:vAlign w:val="center"/>
          </w:tcPr>
          <w:p w14:paraId="6C33B0AB">
            <w:pPr>
              <w:adjustRightInd w:val="0"/>
              <w:snapToGrid w:val="0"/>
              <w:rPr>
                <w:rFonts w:cs="宋体"/>
                <w:szCs w:val="21"/>
              </w:rPr>
            </w:pPr>
            <w:r>
              <w:rPr>
                <w:rFonts w:hint="eastAsia" w:cs="宋体"/>
                <w:szCs w:val="21"/>
              </w:rPr>
              <w:t>￥：____________________  大写：___________________</w:t>
            </w:r>
          </w:p>
        </w:tc>
      </w:tr>
    </w:tbl>
    <w:p w14:paraId="66CFA03A">
      <w:pPr>
        <w:spacing w:line="360" w:lineRule="auto"/>
        <w:ind w:firstLine="4080" w:firstLineChars="1700"/>
        <w:rPr>
          <w:sz w:val="24"/>
        </w:rPr>
      </w:pPr>
    </w:p>
    <w:p w14:paraId="09A20E81">
      <w:pPr>
        <w:spacing w:line="360" w:lineRule="auto"/>
        <w:ind w:firstLine="4080" w:firstLineChars="1700"/>
        <w:rPr>
          <w:sz w:val="24"/>
        </w:rPr>
      </w:pPr>
    </w:p>
    <w:p w14:paraId="5949351E">
      <w:pPr>
        <w:spacing w:line="360" w:lineRule="auto"/>
        <w:ind w:firstLine="4080" w:firstLineChars="1700"/>
        <w:rPr>
          <w:sz w:val="24"/>
        </w:rPr>
      </w:pPr>
      <w:r>
        <w:rPr>
          <w:sz w:val="24"/>
        </w:rPr>
        <w:t>投标人名称：</w:t>
      </w:r>
    </w:p>
    <w:p w14:paraId="1DE406A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4252FE1">
      <w:pPr>
        <w:widowControl/>
        <w:jc w:val="left"/>
        <w:rPr>
          <w:sz w:val="24"/>
        </w:rPr>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行楷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C11E">
    <w:pPr>
      <w:pStyle w:val="12"/>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457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A46E">
    <w:pPr>
      <w:pStyle w:val="13"/>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7BA9">
    <w:pPr>
      <w:pStyle w:val="13"/>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3F62">
    <w:pPr>
      <w:pStyle w:val="13"/>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610C">
    <w:pPr>
      <w:pStyle w:val="13"/>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3AAD4"/>
    <w:multiLevelType w:val="singleLevel"/>
    <w:tmpl w:val="D543AAD4"/>
    <w:lvl w:ilvl="0" w:tentative="0">
      <w:start w:val="2"/>
      <w:numFmt w:val="chineseCounting"/>
      <w:suff w:val="nothing"/>
      <w:lvlText w:val="%1、"/>
      <w:lvlJc w:val="left"/>
      <w:rPr>
        <w:rFonts w:hint="eastAsia"/>
      </w:rPr>
    </w:lvl>
  </w:abstractNum>
  <w:abstractNum w:abstractNumId="1">
    <w:nsid w:val="E60A69A2"/>
    <w:multiLevelType w:val="singleLevel"/>
    <w:tmpl w:val="E60A69A2"/>
    <w:lvl w:ilvl="0" w:tentative="0">
      <w:start w:val="6"/>
      <w:numFmt w:val="chineseCounting"/>
      <w:suff w:val="nothing"/>
      <w:lvlText w:val="（%1）"/>
      <w:lvlJc w:val="left"/>
      <w:rPr>
        <w:rFonts w:hint="eastAsia"/>
      </w:rPr>
    </w:lvl>
  </w:abstractNum>
  <w:abstractNum w:abstractNumId="2">
    <w:nsid w:val="1D784F56"/>
    <w:multiLevelType w:val="singleLevel"/>
    <w:tmpl w:val="1D784F56"/>
    <w:lvl w:ilvl="0" w:tentative="0">
      <w:start w:val="3"/>
      <w:numFmt w:val="chineseCounting"/>
      <w:suff w:val="nothing"/>
      <w:lvlText w:val="%1、"/>
      <w:lvlJc w:val="left"/>
      <w:rPr>
        <w:rFonts w:hint="eastAsia"/>
      </w:rPr>
    </w:lvl>
  </w:abstractNum>
  <w:abstractNum w:abstractNumId="3">
    <w:nsid w:val="312D1DCF"/>
    <w:multiLevelType w:val="singleLevel"/>
    <w:tmpl w:val="312D1DCF"/>
    <w:lvl w:ilvl="0" w:tentative="0">
      <w:start w:val="3"/>
      <w:numFmt w:val="chineseCounting"/>
      <w:suff w:val="nothing"/>
      <w:lvlText w:val="%1、"/>
      <w:lvlJc w:val="left"/>
      <w:rPr>
        <w:rFonts w:hint="eastAsia"/>
      </w:rPr>
    </w:lvl>
  </w:abstractNum>
  <w:abstractNum w:abstractNumId="4">
    <w:nsid w:val="7721117B"/>
    <w:multiLevelType w:val="multilevel"/>
    <w:tmpl w:val="7721117B"/>
    <w:lvl w:ilvl="0" w:tentative="0">
      <w:start w:val="1"/>
      <w:numFmt w:val="japaneseCounting"/>
      <w:lvlText w:val="%1、"/>
      <w:lvlJc w:val="left"/>
      <w:pPr>
        <w:ind w:left="960" w:hanging="480"/>
      </w:pPr>
      <w:rPr>
        <w:rFonts w:hint="default" w:ascii="宋体" w:hAnsi="宋体"/>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A5ZTNmMTBhOTBlY2JjMDQ5NWYwNzc3NjYxMWIifQ=="/>
    <w:docVar w:name="KSO_WPS_MARK_KEY" w:val="73d891b4-7576-4bca-b936-fc8034d2e60e"/>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503B"/>
    <w:rsid w:val="00111E00"/>
    <w:rsid w:val="001130D2"/>
    <w:rsid w:val="001142D9"/>
    <w:rsid w:val="001151BD"/>
    <w:rsid w:val="00116E4D"/>
    <w:rsid w:val="00117413"/>
    <w:rsid w:val="00121B2F"/>
    <w:rsid w:val="00122119"/>
    <w:rsid w:val="00122CFC"/>
    <w:rsid w:val="00123655"/>
    <w:rsid w:val="00125802"/>
    <w:rsid w:val="00125EC4"/>
    <w:rsid w:val="0013007B"/>
    <w:rsid w:val="00132C19"/>
    <w:rsid w:val="00133BC4"/>
    <w:rsid w:val="00134DF1"/>
    <w:rsid w:val="0013574E"/>
    <w:rsid w:val="00137FEB"/>
    <w:rsid w:val="00142AC4"/>
    <w:rsid w:val="00142E4E"/>
    <w:rsid w:val="001457D8"/>
    <w:rsid w:val="001479E3"/>
    <w:rsid w:val="001527AA"/>
    <w:rsid w:val="00153D1B"/>
    <w:rsid w:val="00154FC6"/>
    <w:rsid w:val="001559C7"/>
    <w:rsid w:val="00156B04"/>
    <w:rsid w:val="00156D40"/>
    <w:rsid w:val="00157026"/>
    <w:rsid w:val="001578F4"/>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5C2"/>
    <w:rsid w:val="001E0D8A"/>
    <w:rsid w:val="001E2E52"/>
    <w:rsid w:val="001E3282"/>
    <w:rsid w:val="001E3C4B"/>
    <w:rsid w:val="001E5E69"/>
    <w:rsid w:val="001E7F28"/>
    <w:rsid w:val="001F00F7"/>
    <w:rsid w:val="001F054E"/>
    <w:rsid w:val="001F6106"/>
    <w:rsid w:val="001F640F"/>
    <w:rsid w:val="001F6C9D"/>
    <w:rsid w:val="0020130B"/>
    <w:rsid w:val="002035F3"/>
    <w:rsid w:val="002046E2"/>
    <w:rsid w:val="00206348"/>
    <w:rsid w:val="0020659F"/>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5736F"/>
    <w:rsid w:val="00264532"/>
    <w:rsid w:val="00265791"/>
    <w:rsid w:val="002657C3"/>
    <w:rsid w:val="00266EA3"/>
    <w:rsid w:val="002672A0"/>
    <w:rsid w:val="0026762F"/>
    <w:rsid w:val="002762EF"/>
    <w:rsid w:val="00277F37"/>
    <w:rsid w:val="00290153"/>
    <w:rsid w:val="00290B0D"/>
    <w:rsid w:val="00290E5F"/>
    <w:rsid w:val="00293EE2"/>
    <w:rsid w:val="00294794"/>
    <w:rsid w:val="00294DB7"/>
    <w:rsid w:val="00296513"/>
    <w:rsid w:val="002A08F4"/>
    <w:rsid w:val="002A0C1A"/>
    <w:rsid w:val="002A1682"/>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C68"/>
    <w:rsid w:val="002D6A6F"/>
    <w:rsid w:val="002D6B01"/>
    <w:rsid w:val="002D73C8"/>
    <w:rsid w:val="002D7866"/>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1689"/>
    <w:rsid w:val="003824F1"/>
    <w:rsid w:val="00387313"/>
    <w:rsid w:val="0039071D"/>
    <w:rsid w:val="003931AF"/>
    <w:rsid w:val="00393DBB"/>
    <w:rsid w:val="00394525"/>
    <w:rsid w:val="003946E5"/>
    <w:rsid w:val="003A0B1B"/>
    <w:rsid w:val="003A0B62"/>
    <w:rsid w:val="003A1E55"/>
    <w:rsid w:val="003A22CE"/>
    <w:rsid w:val="003A36B1"/>
    <w:rsid w:val="003A4CA6"/>
    <w:rsid w:val="003A6071"/>
    <w:rsid w:val="003A775A"/>
    <w:rsid w:val="003B4C3A"/>
    <w:rsid w:val="003B6654"/>
    <w:rsid w:val="003B6FA3"/>
    <w:rsid w:val="003B759D"/>
    <w:rsid w:val="003C3462"/>
    <w:rsid w:val="003C354F"/>
    <w:rsid w:val="003C4CB4"/>
    <w:rsid w:val="003C6308"/>
    <w:rsid w:val="003D0166"/>
    <w:rsid w:val="003D0A03"/>
    <w:rsid w:val="003D2F45"/>
    <w:rsid w:val="003D3D04"/>
    <w:rsid w:val="003D6D88"/>
    <w:rsid w:val="003D7E7E"/>
    <w:rsid w:val="003E0680"/>
    <w:rsid w:val="003E1762"/>
    <w:rsid w:val="003E2928"/>
    <w:rsid w:val="003E4360"/>
    <w:rsid w:val="003E5900"/>
    <w:rsid w:val="003F1A42"/>
    <w:rsid w:val="003F1DE7"/>
    <w:rsid w:val="0040093C"/>
    <w:rsid w:val="00401AA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396F"/>
    <w:rsid w:val="004642AD"/>
    <w:rsid w:val="00466DCA"/>
    <w:rsid w:val="00466EA5"/>
    <w:rsid w:val="00467E98"/>
    <w:rsid w:val="00470088"/>
    <w:rsid w:val="004755F2"/>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E4951"/>
    <w:rsid w:val="004E5C87"/>
    <w:rsid w:val="004E69C4"/>
    <w:rsid w:val="004E6ED8"/>
    <w:rsid w:val="004E6FF7"/>
    <w:rsid w:val="004F0640"/>
    <w:rsid w:val="004F0DE1"/>
    <w:rsid w:val="004F4224"/>
    <w:rsid w:val="004F4FD5"/>
    <w:rsid w:val="004F797C"/>
    <w:rsid w:val="0050312D"/>
    <w:rsid w:val="00503DFE"/>
    <w:rsid w:val="005114F4"/>
    <w:rsid w:val="005122B1"/>
    <w:rsid w:val="00523739"/>
    <w:rsid w:val="00523D8F"/>
    <w:rsid w:val="00524164"/>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F99"/>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C11A2"/>
    <w:rsid w:val="005C3207"/>
    <w:rsid w:val="005C3D81"/>
    <w:rsid w:val="005C6A88"/>
    <w:rsid w:val="005C726B"/>
    <w:rsid w:val="005D5E7E"/>
    <w:rsid w:val="005D7D84"/>
    <w:rsid w:val="005E040B"/>
    <w:rsid w:val="005E1FF6"/>
    <w:rsid w:val="005E2C9A"/>
    <w:rsid w:val="005E4F4E"/>
    <w:rsid w:val="005E6280"/>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5B80"/>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35A"/>
    <w:rsid w:val="006C6E37"/>
    <w:rsid w:val="006C7A2F"/>
    <w:rsid w:val="006D3686"/>
    <w:rsid w:val="006D5B49"/>
    <w:rsid w:val="006D71D2"/>
    <w:rsid w:val="006E19FF"/>
    <w:rsid w:val="006E2EBD"/>
    <w:rsid w:val="006E3E83"/>
    <w:rsid w:val="006E62F5"/>
    <w:rsid w:val="006F2F18"/>
    <w:rsid w:val="006F5DA4"/>
    <w:rsid w:val="00700F46"/>
    <w:rsid w:val="00702764"/>
    <w:rsid w:val="0070321F"/>
    <w:rsid w:val="0070364F"/>
    <w:rsid w:val="00703F2F"/>
    <w:rsid w:val="0070506C"/>
    <w:rsid w:val="007053C8"/>
    <w:rsid w:val="00706E8C"/>
    <w:rsid w:val="00707CC8"/>
    <w:rsid w:val="00711AD1"/>
    <w:rsid w:val="007120C8"/>
    <w:rsid w:val="00712370"/>
    <w:rsid w:val="00716479"/>
    <w:rsid w:val="007201E1"/>
    <w:rsid w:val="007203AA"/>
    <w:rsid w:val="00720FC2"/>
    <w:rsid w:val="00721024"/>
    <w:rsid w:val="007249A1"/>
    <w:rsid w:val="00727323"/>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2DD0"/>
    <w:rsid w:val="007641C5"/>
    <w:rsid w:val="007647DB"/>
    <w:rsid w:val="00764FE9"/>
    <w:rsid w:val="00771E34"/>
    <w:rsid w:val="00772CAB"/>
    <w:rsid w:val="00775348"/>
    <w:rsid w:val="007810CA"/>
    <w:rsid w:val="00781B20"/>
    <w:rsid w:val="00782C83"/>
    <w:rsid w:val="0078314C"/>
    <w:rsid w:val="00785E23"/>
    <w:rsid w:val="0078732E"/>
    <w:rsid w:val="00787E00"/>
    <w:rsid w:val="00792106"/>
    <w:rsid w:val="0079426F"/>
    <w:rsid w:val="0079570B"/>
    <w:rsid w:val="007967D5"/>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45C1"/>
    <w:rsid w:val="007E06D9"/>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67369"/>
    <w:rsid w:val="00870159"/>
    <w:rsid w:val="008714A9"/>
    <w:rsid w:val="00872D62"/>
    <w:rsid w:val="008735F2"/>
    <w:rsid w:val="00874E27"/>
    <w:rsid w:val="00881805"/>
    <w:rsid w:val="00884822"/>
    <w:rsid w:val="00885DB9"/>
    <w:rsid w:val="00886487"/>
    <w:rsid w:val="008916D5"/>
    <w:rsid w:val="00895587"/>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C14BA"/>
    <w:rsid w:val="008C23C6"/>
    <w:rsid w:val="008C4E92"/>
    <w:rsid w:val="008C7A06"/>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55F5"/>
    <w:rsid w:val="009111AE"/>
    <w:rsid w:val="009115C0"/>
    <w:rsid w:val="00912721"/>
    <w:rsid w:val="009141E9"/>
    <w:rsid w:val="00914ACB"/>
    <w:rsid w:val="00915594"/>
    <w:rsid w:val="00915FEF"/>
    <w:rsid w:val="00917025"/>
    <w:rsid w:val="009200F5"/>
    <w:rsid w:val="009210FB"/>
    <w:rsid w:val="00921659"/>
    <w:rsid w:val="00922F95"/>
    <w:rsid w:val="009268E3"/>
    <w:rsid w:val="00927571"/>
    <w:rsid w:val="00927DB5"/>
    <w:rsid w:val="009301D9"/>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7EBD"/>
    <w:rsid w:val="00977ED4"/>
    <w:rsid w:val="009811BB"/>
    <w:rsid w:val="00984D63"/>
    <w:rsid w:val="00985DDE"/>
    <w:rsid w:val="00990DFB"/>
    <w:rsid w:val="00991362"/>
    <w:rsid w:val="0099181F"/>
    <w:rsid w:val="0099500C"/>
    <w:rsid w:val="009A0835"/>
    <w:rsid w:val="009A1ECC"/>
    <w:rsid w:val="009A27C1"/>
    <w:rsid w:val="009B06F2"/>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7D10"/>
    <w:rsid w:val="009D7F8F"/>
    <w:rsid w:val="009E433C"/>
    <w:rsid w:val="009E4E67"/>
    <w:rsid w:val="009E4FFA"/>
    <w:rsid w:val="009E50D2"/>
    <w:rsid w:val="009F0176"/>
    <w:rsid w:val="009F46E4"/>
    <w:rsid w:val="009F5723"/>
    <w:rsid w:val="009F5FF5"/>
    <w:rsid w:val="009F7AA2"/>
    <w:rsid w:val="00A0045F"/>
    <w:rsid w:val="00A00EA3"/>
    <w:rsid w:val="00A031CE"/>
    <w:rsid w:val="00A041FF"/>
    <w:rsid w:val="00A045F3"/>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4073"/>
    <w:rsid w:val="00A451E6"/>
    <w:rsid w:val="00A47797"/>
    <w:rsid w:val="00A52E21"/>
    <w:rsid w:val="00A53DDA"/>
    <w:rsid w:val="00A542E1"/>
    <w:rsid w:val="00A55784"/>
    <w:rsid w:val="00A56E1E"/>
    <w:rsid w:val="00A620E0"/>
    <w:rsid w:val="00A62C23"/>
    <w:rsid w:val="00A62E03"/>
    <w:rsid w:val="00A65180"/>
    <w:rsid w:val="00A6554D"/>
    <w:rsid w:val="00A678A9"/>
    <w:rsid w:val="00A702D0"/>
    <w:rsid w:val="00A7094B"/>
    <w:rsid w:val="00A70E1F"/>
    <w:rsid w:val="00A71418"/>
    <w:rsid w:val="00A74039"/>
    <w:rsid w:val="00A7527D"/>
    <w:rsid w:val="00A7533B"/>
    <w:rsid w:val="00A75A21"/>
    <w:rsid w:val="00A76B93"/>
    <w:rsid w:val="00A76D49"/>
    <w:rsid w:val="00A80230"/>
    <w:rsid w:val="00A80A6B"/>
    <w:rsid w:val="00A81CDC"/>
    <w:rsid w:val="00A86633"/>
    <w:rsid w:val="00A87C0C"/>
    <w:rsid w:val="00A91F03"/>
    <w:rsid w:val="00A93719"/>
    <w:rsid w:val="00A93BE1"/>
    <w:rsid w:val="00AA0139"/>
    <w:rsid w:val="00AA3E09"/>
    <w:rsid w:val="00AB2538"/>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6B0F"/>
    <w:rsid w:val="00B00BD6"/>
    <w:rsid w:val="00B03263"/>
    <w:rsid w:val="00B03E68"/>
    <w:rsid w:val="00B04140"/>
    <w:rsid w:val="00B0451D"/>
    <w:rsid w:val="00B06B34"/>
    <w:rsid w:val="00B10A98"/>
    <w:rsid w:val="00B11DC2"/>
    <w:rsid w:val="00B15E98"/>
    <w:rsid w:val="00B243E7"/>
    <w:rsid w:val="00B24BA8"/>
    <w:rsid w:val="00B30DCA"/>
    <w:rsid w:val="00B31FA4"/>
    <w:rsid w:val="00B32593"/>
    <w:rsid w:val="00B33D1A"/>
    <w:rsid w:val="00B35406"/>
    <w:rsid w:val="00B40D00"/>
    <w:rsid w:val="00B41183"/>
    <w:rsid w:val="00B41877"/>
    <w:rsid w:val="00B41880"/>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9D4"/>
    <w:rsid w:val="00BC2697"/>
    <w:rsid w:val="00BC6BB8"/>
    <w:rsid w:val="00BC7F5C"/>
    <w:rsid w:val="00BD4CA4"/>
    <w:rsid w:val="00BD5F6D"/>
    <w:rsid w:val="00BE03E4"/>
    <w:rsid w:val="00BE07FB"/>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304"/>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3AD"/>
    <w:rsid w:val="00D628AE"/>
    <w:rsid w:val="00D631B3"/>
    <w:rsid w:val="00D63C00"/>
    <w:rsid w:val="00D64A44"/>
    <w:rsid w:val="00D6607A"/>
    <w:rsid w:val="00D67CE0"/>
    <w:rsid w:val="00D67FC6"/>
    <w:rsid w:val="00D7478A"/>
    <w:rsid w:val="00D77450"/>
    <w:rsid w:val="00D80560"/>
    <w:rsid w:val="00D84F95"/>
    <w:rsid w:val="00D858C9"/>
    <w:rsid w:val="00D85AB8"/>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2DDA"/>
    <w:rsid w:val="00DB5613"/>
    <w:rsid w:val="00DC2EFC"/>
    <w:rsid w:val="00DC32D3"/>
    <w:rsid w:val="00DC558D"/>
    <w:rsid w:val="00DC68D0"/>
    <w:rsid w:val="00DC6F19"/>
    <w:rsid w:val="00DD2074"/>
    <w:rsid w:val="00DD4373"/>
    <w:rsid w:val="00DD48B2"/>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64DB8"/>
    <w:rsid w:val="00E73BFF"/>
    <w:rsid w:val="00E753C1"/>
    <w:rsid w:val="00E75CEC"/>
    <w:rsid w:val="00E84975"/>
    <w:rsid w:val="00E84D97"/>
    <w:rsid w:val="00E84F3C"/>
    <w:rsid w:val="00E852C3"/>
    <w:rsid w:val="00E8596F"/>
    <w:rsid w:val="00E86416"/>
    <w:rsid w:val="00E86AA0"/>
    <w:rsid w:val="00E87037"/>
    <w:rsid w:val="00E90319"/>
    <w:rsid w:val="00E92969"/>
    <w:rsid w:val="00E975F7"/>
    <w:rsid w:val="00E97DE2"/>
    <w:rsid w:val="00EA3F6A"/>
    <w:rsid w:val="00EA43B0"/>
    <w:rsid w:val="00EB01FC"/>
    <w:rsid w:val="00EB3A88"/>
    <w:rsid w:val="00EB7973"/>
    <w:rsid w:val="00EC0B60"/>
    <w:rsid w:val="00EC0E60"/>
    <w:rsid w:val="00EC4A8C"/>
    <w:rsid w:val="00EC729F"/>
    <w:rsid w:val="00ED0258"/>
    <w:rsid w:val="00ED4267"/>
    <w:rsid w:val="00EE28E9"/>
    <w:rsid w:val="00EE7D45"/>
    <w:rsid w:val="00EF06D5"/>
    <w:rsid w:val="00EF1A7E"/>
    <w:rsid w:val="00EF2E78"/>
    <w:rsid w:val="00EF3871"/>
    <w:rsid w:val="00EF5E33"/>
    <w:rsid w:val="00EF78D5"/>
    <w:rsid w:val="00F014E1"/>
    <w:rsid w:val="00F02EA2"/>
    <w:rsid w:val="00F032D8"/>
    <w:rsid w:val="00F04ACB"/>
    <w:rsid w:val="00F05473"/>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06F3"/>
    <w:rsid w:val="00F51848"/>
    <w:rsid w:val="00F52F78"/>
    <w:rsid w:val="00F5384E"/>
    <w:rsid w:val="00F538DE"/>
    <w:rsid w:val="00F559A8"/>
    <w:rsid w:val="00F55A47"/>
    <w:rsid w:val="00F5680E"/>
    <w:rsid w:val="00F625E3"/>
    <w:rsid w:val="00F71F3E"/>
    <w:rsid w:val="00F74212"/>
    <w:rsid w:val="00F74B67"/>
    <w:rsid w:val="00F8120F"/>
    <w:rsid w:val="00F8546C"/>
    <w:rsid w:val="00F8647B"/>
    <w:rsid w:val="00F87FDA"/>
    <w:rsid w:val="00F90D8C"/>
    <w:rsid w:val="00F943A7"/>
    <w:rsid w:val="00F9459C"/>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373D"/>
    <w:rsid w:val="00FF4316"/>
    <w:rsid w:val="00FF4F0F"/>
    <w:rsid w:val="00FF62DE"/>
    <w:rsid w:val="016F51A8"/>
    <w:rsid w:val="0321178E"/>
    <w:rsid w:val="046D02FB"/>
    <w:rsid w:val="05524952"/>
    <w:rsid w:val="06E25F1C"/>
    <w:rsid w:val="08430582"/>
    <w:rsid w:val="08471E20"/>
    <w:rsid w:val="09591770"/>
    <w:rsid w:val="0A083831"/>
    <w:rsid w:val="0A3463D4"/>
    <w:rsid w:val="0A3E54A5"/>
    <w:rsid w:val="0A6C12C6"/>
    <w:rsid w:val="0B0E48D9"/>
    <w:rsid w:val="0E736EE7"/>
    <w:rsid w:val="10022835"/>
    <w:rsid w:val="105A6AE1"/>
    <w:rsid w:val="124A1BAF"/>
    <w:rsid w:val="13FC4E78"/>
    <w:rsid w:val="150527FA"/>
    <w:rsid w:val="157677ED"/>
    <w:rsid w:val="16425C91"/>
    <w:rsid w:val="17935082"/>
    <w:rsid w:val="17EE0144"/>
    <w:rsid w:val="18926EF6"/>
    <w:rsid w:val="18FF4051"/>
    <w:rsid w:val="1959224C"/>
    <w:rsid w:val="19AF3CC9"/>
    <w:rsid w:val="1A7772FA"/>
    <w:rsid w:val="1C584C70"/>
    <w:rsid w:val="1C6E24E1"/>
    <w:rsid w:val="205C7FDB"/>
    <w:rsid w:val="20C22534"/>
    <w:rsid w:val="20D43CE0"/>
    <w:rsid w:val="21962A03"/>
    <w:rsid w:val="21D73A32"/>
    <w:rsid w:val="2208041A"/>
    <w:rsid w:val="239A5943"/>
    <w:rsid w:val="24212E47"/>
    <w:rsid w:val="246F29D3"/>
    <w:rsid w:val="2616742F"/>
    <w:rsid w:val="26404627"/>
    <w:rsid w:val="26624C54"/>
    <w:rsid w:val="26AA1EAF"/>
    <w:rsid w:val="27476077"/>
    <w:rsid w:val="280336C1"/>
    <w:rsid w:val="282018BC"/>
    <w:rsid w:val="2944782D"/>
    <w:rsid w:val="2B030546"/>
    <w:rsid w:val="2B2D0EF2"/>
    <w:rsid w:val="2C226129"/>
    <w:rsid w:val="2F662ADF"/>
    <w:rsid w:val="2F967895"/>
    <w:rsid w:val="302C5C1C"/>
    <w:rsid w:val="31236A9D"/>
    <w:rsid w:val="31CF2D03"/>
    <w:rsid w:val="3227669B"/>
    <w:rsid w:val="339F04B3"/>
    <w:rsid w:val="34052A0C"/>
    <w:rsid w:val="362270B4"/>
    <w:rsid w:val="36A471B4"/>
    <w:rsid w:val="37EE5311"/>
    <w:rsid w:val="3AC35B76"/>
    <w:rsid w:val="3B0752BB"/>
    <w:rsid w:val="40517644"/>
    <w:rsid w:val="416B4DC5"/>
    <w:rsid w:val="42A00124"/>
    <w:rsid w:val="46A7317E"/>
    <w:rsid w:val="48AB197C"/>
    <w:rsid w:val="4A392FB7"/>
    <w:rsid w:val="4A841EEE"/>
    <w:rsid w:val="4AF13892"/>
    <w:rsid w:val="4C5440D8"/>
    <w:rsid w:val="4CC90623"/>
    <w:rsid w:val="4D385B55"/>
    <w:rsid w:val="4D430DAC"/>
    <w:rsid w:val="4DF0024E"/>
    <w:rsid w:val="4E8264D4"/>
    <w:rsid w:val="587508F5"/>
    <w:rsid w:val="58756386"/>
    <w:rsid w:val="59107B57"/>
    <w:rsid w:val="5A322830"/>
    <w:rsid w:val="5B4E0E27"/>
    <w:rsid w:val="5BC7315F"/>
    <w:rsid w:val="5CAA0CCB"/>
    <w:rsid w:val="5D4A4C94"/>
    <w:rsid w:val="5DF43418"/>
    <w:rsid w:val="5DFB5241"/>
    <w:rsid w:val="5E36261F"/>
    <w:rsid w:val="60DD0283"/>
    <w:rsid w:val="61067566"/>
    <w:rsid w:val="623E3D63"/>
    <w:rsid w:val="64DD55CE"/>
    <w:rsid w:val="65650170"/>
    <w:rsid w:val="65C14EB4"/>
    <w:rsid w:val="66186E19"/>
    <w:rsid w:val="668D04BB"/>
    <w:rsid w:val="670976ED"/>
    <w:rsid w:val="67DA328C"/>
    <w:rsid w:val="67F51F80"/>
    <w:rsid w:val="68291F39"/>
    <w:rsid w:val="6833293E"/>
    <w:rsid w:val="68A07C30"/>
    <w:rsid w:val="68E609F0"/>
    <w:rsid w:val="69956F58"/>
    <w:rsid w:val="6AD472F2"/>
    <w:rsid w:val="6B284B32"/>
    <w:rsid w:val="6B5B2C07"/>
    <w:rsid w:val="6CC369E5"/>
    <w:rsid w:val="6CF7629F"/>
    <w:rsid w:val="6D9E2FAE"/>
    <w:rsid w:val="6F9A1D4E"/>
    <w:rsid w:val="6FDE756B"/>
    <w:rsid w:val="701B7646"/>
    <w:rsid w:val="70581321"/>
    <w:rsid w:val="70D02D6C"/>
    <w:rsid w:val="70D80585"/>
    <w:rsid w:val="74685D75"/>
    <w:rsid w:val="766052A4"/>
    <w:rsid w:val="77BD1989"/>
    <w:rsid w:val="79F96768"/>
    <w:rsid w:val="7C4F2043"/>
    <w:rsid w:val="7C5730A7"/>
    <w:rsid w:val="7C7013EE"/>
    <w:rsid w:val="7DA71721"/>
    <w:rsid w:val="7DED5FC7"/>
    <w:rsid w:val="7EA66F3C"/>
    <w:rsid w:val="7EF0046F"/>
    <w:rsid w:val="7FBC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link w:val="28"/>
    <w:qFormat/>
    <w:uiPriority w:val="0"/>
    <w:pPr>
      <w:keepNext/>
      <w:keepLines/>
      <w:spacing w:before="260" w:after="260" w:line="415" w:lineRule="auto"/>
      <w:outlineLvl w:val="2"/>
    </w:pPr>
    <w:rPr>
      <w:b/>
      <w:bCs/>
      <w:kern w:val="0"/>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50" w:line="240" w:lineRule="auto"/>
      <w:ind w:left="420" w:leftChars="200" w:firstLine="200" w:firstLineChars="200"/>
    </w:pPr>
  </w:style>
  <w:style w:type="paragraph" w:styleId="3">
    <w:name w:val="Body Text 2"/>
    <w:basedOn w:val="1"/>
    <w:link w:val="75"/>
    <w:semiHidden/>
    <w:unhideWhenUsed/>
    <w:qFormat/>
    <w:uiPriority w:val="99"/>
    <w:pPr>
      <w:spacing w:after="120" w:line="480" w:lineRule="auto"/>
    </w:pPr>
  </w:style>
  <w:style w:type="paragraph" w:styleId="6">
    <w:name w:val="index 8"/>
    <w:basedOn w:val="1"/>
    <w:next w:val="1"/>
    <w:qFormat/>
    <w:uiPriority w:val="0"/>
    <w:pPr>
      <w:ind w:left="1400" w:leftChars="1400"/>
    </w:pPr>
    <w:rPr>
      <w:szCs w:val="24"/>
    </w:rPr>
  </w:style>
  <w:style w:type="paragraph" w:styleId="7">
    <w:name w:val="Normal Indent"/>
    <w:basedOn w:val="1"/>
    <w:qFormat/>
    <w:uiPriority w:val="0"/>
    <w:pPr>
      <w:ind w:firstLine="420"/>
    </w:pPr>
  </w:style>
  <w:style w:type="paragraph" w:styleId="8">
    <w:name w:val="annotation text"/>
    <w:basedOn w:val="1"/>
    <w:link w:val="76"/>
    <w:semiHidden/>
    <w:unhideWhenUsed/>
    <w:qFormat/>
    <w:uiPriority w:val="99"/>
    <w:pPr>
      <w:jc w:val="left"/>
    </w:pPr>
  </w:style>
  <w:style w:type="paragraph" w:styleId="9">
    <w:name w:val="Body Text"/>
    <w:basedOn w:val="1"/>
    <w:next w:val="1"/>
    <w:unhideWhenUsed/>
    <w:qFormat/>
    <w:uiPriority w:val="99"/>
  </w:style>
  <w:style w:type="paragraph" w:styleId="10">
    <w:name w:val="Body Text Indent 2"/>
    <w:basedOn w:val="1"/>
    <w:link w:val="36"/>
    <w:qFormat/>
    <w:uiPriority w:val="0"/>
    <w:pPr>
      <w:tabs>
        <w:tab w:val="left" w:pos="360"/>
      </w:tabs>
      <w:spacing w:line="560" w:lineRule="atLeast"/>
      <w:ind w:left="-105" w:firstLine="465"/>
    </w:pPr>
    <w:rPr>
      <w:rFonts w:ascii="宋体"/>
      <w:sz w:val="28"/>
      <w:lang w:val="zh-CN"/>
    </w:rPr>
  </w:style>
  <w:style w:type="paragraph" w:styleId="11">
    <w:name w:val="Balloon Text"/>
    <w:basedOn w:val="1"/>
    <w:link w:val="31"/>
    <w:qFormat/>
    <w:uiPriority w:val="99"/>
    <w:rPr>
      <w:sz w:val="18"/>
      <w:szCs w:val="18"/>
      <w:lang w:val="zh-CN"/>
    </w:rPr>
  </w:style>
  <w:style w:type="paragraph" w:styleId="12">
    <w:name w:val="footer"/>
    <w:basedOn w:val="1"/>
    <w:link w:val="30"/>
    <w:qFormat/>
    <w:uiPriority w:val="99"/>
    <w:pPr>
      <w:tabs>
        <w:tab w:val="center" w:pos="4153"/>
        <w:tab w:val="right" w:pos="8306"/>
      </w:tabs>
      <w:snapToGrid w:val="0"/>
      <w:jc w:val="left"/>
    </w:pPr>
    <w:rPr>
      <w:kern w:val="0"/>
      <w:sz w:val="18"/>
      <w:szCs w:val="18"/>
      <w:lang w:val="zh-CN"/>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4">
    <w:name w:val="toc 1"/>
    <w:basedOn w:val="1"/>
    <w:next w:val="1"/>
    <w:qFormat/>
    <w:uiPriority w:val="0"/>
    <w:pPr>
      <w:tabs>
        <w:tab w:val="right" w:leader="middleDot" w:pos="8302"/>
      </w:tabs>
      <w:spacing w:line="360" w:lineRule="auto"/>
    </w:pPr>
  </w:style>
  <w:style w:type="paragraph" w:styleId="15">
    <w:name w:val="Subtitle"/>
    <w:basedOn w:val="1"/>
    <w:next w:val="1"/>
    <w:link w:val="35"/>
    <w:qFormat/>
    <w:uiPriority w:val="11"/>
    <w:pPr>
      <w:spacing w:before="240" w:after="60" w:line="312" w:lineRule="auto"/>
      <w:jc w:val="center"/>
      <w:outlineLvl w:val="1"/>
    </w:pPr>
    <w:rPr>
      <w:rFonts w:ascii="Cambria" w:hAnsi="Cambria"/>
      <w:b/>
      <w:bCs/>
      <w:kern w:val="28"/>
      <w:sz w:val="32"/>
      <w:szCs w:val="32"/>
      <w:lang w:val="zh-CN"/>
    </w:rPr>
  </w:style>
  <w:style w:type="paragraph" w:styleId="16">
    <w:name w:val="Body Text Indent 3"/>
    <w:basedOn w:val="1"/>
    <w:link w:val="37"/>
    <w:qFormat/>
    <w:uiPriority w:val="0"/>
    <w:pPr>
      <w:tabs>
        <w:tab w:val="left" w:pos="360"/>
      </w:tabs>
      <w:spacing w:line="560" w:lineRule="exact"/>
      <w:ind w:firstLine="360"/>
    </w:pPr>
    <w:rPr>
      <w:rFonts w:ascii="宋体"/>
      <w:sz w:val="24"/>
      <w:lang w:val="zh-CN"/>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8"/>
    <w:next w:val="8"/>
    <w:link w:val="77"/>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Emphasis"/>
    <w:qFormat/>
    <w:uiPriority w:val="20"/>
    <w:rPr>
      <w:i/>
      <w:iCs/>
    </w:rPr>
  </w:style>
  <w:style w:type="character" w:styleId="24">
    <w:name w:val="Hyperlink"/>
    <w:qFormat/>
    <w:uiPriority w:val="0"/>
    <w:rPr>
      <w:rFonts w:hint="default" w:ascii="ˎ̥" w:hAnsi="ˎ̥"/>
      <w:color w:val="3E3E3E"/>
      <w:sz w:val="24"/>
      <w:szCs w:val="24"/>
      <w:u w:val="none"/>
    </w:rPr>
  </w:style>
  <w:style w:type="character" w:styleId="25">
    <w:name w:val="annotation reference"/>
    <w:basedOn w:val="21"/>
    <w:semiHidden/>
    <w:unhideWhenUsed/>
    <w:qFormat/>
    <w:uiPriority w:val="99"/>
    <w:rPr>
      <w:sz w:val="21"/>
      <w:szCs w:val="21"/>
    </w:rPr>
  </w:style>
  <w:style w:type="paragraph" w:styleId="26">
    <w:name w:val="Intense Quote"/>
    <w:basedOn w:val="1"/>
    <w:next w:val="1"/>
    <w:qFormat/>
    <w:uiPriority w:val="0"/>
    <w:pPr>
      <w:wordWrap w:val="0"/>
      <w:spacing w:before="360" w:after="360"/>
      <w:ind w:left="950" w:right="950"/>
      <w:jc w:val="center"/>
    </w:pPr>
    <w:rPr>
      <w:rFonts w:ascii="宋体" w:hAnsi="宋体" w:eastAsia="Times New Roman"/>
      <w:i/>
    </w:rPr>
  </w:style>
  <w:style w:type="paragraph" w:customStyle="1" w:styleId="27">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28">
    <w:name w:val="标题 3 字符"/>
    <w:link w:val="5"/>
    <w:qFormat/>
    <w:uiPriority w:val="0"/>
    <w:rPr>
      <w:rFonts w:ascii="Times New Roman" w:hAnsi="Times New Roman" w:eastAsia="宋体" w:cs="Times New Roman"/>
      <w:b/>
      <w:bCs/>
      <w:sz w:val="32"/>
      <w:szCs w:val="32"/>
    </w:rPr>
  </w:style>
  <w:style w:type="character" w:customStyle="1" w:styleId="29">
    <w:name w:val="页眉 字符"/>
    <w:link w:val="13"/>
    <w:qFormat/>
    <w:uiPriority w:val="99"/>
    <w:rPr>
      <w:rFonts w:ascii="Times New Roman" w:hAnsi="Times New Roman" w:eastAsia="宋体" w:cs="Times New Roman"/>
      <w:sz w:val="18"/>
      <w:szCs w:val="18"/>
    </w:rPr>
  </w:style>
  <w:style w:type="character" w:customStyle="1" w:styleId="30">
    <w:name w:val="页脚 字符"/>
    <w:link w:val="12"/>
    <w:qFormat/>
    <w:uiPriority w:val="99"/>
    <w:rPr>
      <w:rFonts w:ascii="Times New Roman" w:hAnsi="Times New Roman" w:eastAsia="宋体" w:cs="Times New Roman"/>
      <w:sz w:val="18"/>
      <w:szCs w:val="18"/>
    </w:rPr>
  </w:style>
  <w:style w:type="character" w:customStyle="1" w:styleId="31">
    <w:name w:val="批注框文本 字符"/>
    <w:link w:val="11"/>
    <w:qFormat/>
    <w:uiPriority w:val="99"/>
    <w:rPr>
      <w:rFonts w:ascii="Times New Roman" w:hAnsi="Times New Roman"/>
      <w:kern w:val="2"/>
      <w:sz w:val="18"/>
      <w:szCs w:val="18"/>
    </w:rPr>
  </w:style>
  <w:style w:type="paragraph" w:customStyle="1" w:styleId="32">
    <w:name w:val="Char"/>
    <w:basedOn w:val="1"/>
    <w:qFormat/>
    <w:uiPriority w:val="0"/>
  </w:style>
  <w:style w:type="paragraph" w:customStyle="1" w:styleId="33">
    <w:name w:val="Default"/>
    <w:link w:val="78"/>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列出段落1"/>
    <w:basedOn w:val="1"/>
    <w:qFormat/>
    <w:uiPriority w:val="0"/>
    <w:pPr>
      <w:ind w:firstLine="420" w:firstLineChars="200"/>
    </w:pPr>
    <w:rPr>
      <w:rFonts w:ascii="Calibri" w:hAnsi="Calibri" w:cs="黑体"/>
      <w:szCs w:val="22"/>
    </w:rPr>
  </w:style>
  <w:style w:type="character" w:customStyle="1" w:styleId="35">
    <w:name w:val="副标题 字符"/>
    <w:link w:val="15"/>
    <w:qFormat/>
    <w:uiPriority w:val="11"/>
    <w:rPr>
      <w:rFonts w:ascii="Cambria" w:hAnsi="Cambria" w:cs="Times New Roman"/>
      <w:b/>
      <w:bCs/>
      <w:kern w:val="28"/>
      <w:sz w:val="32"/>
      <w:szCs w:val="32"/>
    </w:rPr>
  </w:style>
  <w:style w:type="character" w:customStyle="1" w:styleId="36">
    <w:name w:val="正文文本缩进 2 字符"/>
    <w:link w:val="10"/>
    <w:qFormat/>
    <w:uiPriority w:val="0"/>
    <w:rPr>
      <w:rFonts w:ascii="宋体" w:hAnsi="Times New Roman"/>
      <w:kern w:val="2"/>
      <w:sz w:val="28"/>
    </w:rPr>
  </w:style>
  <w:style w:type="character" w:customStyle="1" w:styleId="37">
    <w:name w:val="正文文本缩进 3 字符"/>
    <w:link w:val="16"/>
    <w:qFormat/>
    <w:uiPriority w:val="0"/>
    <w:rPr>
      <w:rFonts w:ascii="宋体" w:hAnsi="Times New Roman"/>
      <w:kern w:val="2"/>
      <w:sz w:val="24"/>
    </w:rPr>
  </w:style>
  <w:style w:type="paragraph" w:customStyle="1" w:styleId="38">
    <w:name w:val="Char1"/>
    <w:basedOn w:val="1"/>
    <w:qFormat/>
    <w:uiPriority w:val="0"/>
    <w:pPr>
      <w:tabs>
        <w:tab w:val="left" w:pos="360"/>
      </w:tabs>
    </w:pPr>
    <w:rPr>
      <w:sz w:val="24"/>
      <w:szCs w:val="24"/>
    </w:rPr>
  </w:style>
  <w:style w:type="character" w:customStyle="1" w:styleId="39">
    <w:name w:val="control-label6"/>
    <w:qFormat/>
    <w:uiPriority w:val="0"/>
    <w:rPr>
      <w:rFonts w:hint="eastAsia" w:ascii="微软雅黑" w:hAnsi="微软雅黑" w:eastAsia="微软雅黑"/>
    </w:rPr>
  </w:style>
  <w:style w:type="character" w:customStyle="1" w:styleId="40">
    <w:name w:val="apple-converted-space"/>
    <w:qFormat/>
    <w:uiPriority w:val="0"/>
  </w:style>
  <w:style w:type="paragraph" w:styleId="41">
    <w:name w:val="List Paragraph"/>
    <w:basedOn w:val="1"/>
    <w:link w:val="42"/>
    <w:qFormat/>
    <w:uiPriority w:val="34"/>
    <w:pPr>
      <w:ind w:firstLine="420" w:firstLineChars="200"/>
    </w:pPr>
    <w:rPr>
      <w:szCs w:val="24"/>
      <w:lang w:val="zh-CN"/>
    </w:rPr>
  </w:style>
  <w:style w:type="character" w:customStyle="1" w:styleId="42">
    <w:name w:val="列表段落 字符"/>
    <w:link w:val="41"/>
    <w:qFormat/>
    <w:uiPriority w:val="34"/>
    <w:rPr>
      <w:rFonts w:ascii="Times New Roman" w:hAnsi="Times New Roman"/>
      <w:kern w:val="2"/>
      <w:sz w:val="21"/>
      <w:szCs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7">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9">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5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正文文本 2 字符"/>
    <w:basedOn w:val="21"/>
    <w:link w:val="3"/>
    <w:semiHidden/>
    <w:qFormat/>
    <w:uiPriority w:val="99"/>
    <w:rPr>
      <w:rFonts w:ascii="Times New Roman" w:hAnsi="Times New Roman"/>
      <w:kern w:val="2"/>
      <w:sz w:val="21"/>
    </w:rPr>
  </w:style>
  <w:style w:type="character" w:customStyle="1" w:styleId="76">
    <w:name w:val="批注文字 字符"/>
    <w:basedOn w:val="21"/>
    <w:link w:val="8"/>
    <w:semiHidden/>
    <w:qFormat/>
    <w:uiPriority w:val="99"/>
    <w:rPr>
      <w:rFonts w:ascii="Times New Roman" w:hAnsi="Times New Roman"/>
      <w:kern w:val="2"/>
      <w:sz w:val="21"/>
    </w:rPr>
  </w:style>
  <w:style w:type="character" w:customStyle="1" w:styleId="77">
    <w:name w:val="批注主题 字符"/>
    <w:basedOn w:val="76"/>
    <w:link w:val="18"/>
    <w:semiHidden/>
    <w:qFormat/>
    <w:uiPriority w:val="99"/>
    <w:rPr>
      <w:rFonts w:ascii="Times New Roman" w:hAnsi="Times New Roman"/>
      <w:b/>
      <w:bCs/>
      <w:kern w:val="2"/>
      <w:sz w:val="21"/>
    </w:rPr>
  </w:style>
  <w:style w:type="character" w:customStyle="1" w:styleId="78">
    <w:name w:val="Default Char"/>
    <w:link w:val="33"/>
    <w:qFormat/>
    <w:locked/>
    <w:uiPriority w:val="0"/>
    <w:rPr>
      <w:rFonts w:ascii="......." w:hAnsi="......." w:eastAsia="......." w:cs="......."/>
      <w:color w:val="000000"/>
      <w:sz w:val="24"/>
      <w:szCs w:val="24"/>
    </w:rPr>
  </w:style>
  <w:style w:type="character" w:customStyle="1" w:styleId="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03BB-71D8-4ECC-B008-111D660B1DA4}">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28646</Words>
  <Characters>30244</Characters>
  <Lines>237</Lines>
  <Paragraphs>66</Paragraphs>
  <TotalTime>1</TotalTime>
  <ScaleCrop>false</ScaleCrop>
  <LinksUpToDate>false</LinksUpToDate>
  <CharactersWithSpaces>31607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2023-01-10T06:42:00Z</dcterms:created>
  <dc:creator>未定义</dc:creator>
  <cp:lastModifiedBy>潘小明</cp:lastModifiedBy>
  <cp:lastPrinted>2025-04-01T08:26:00Z</cp:lastPrinted>
  <dcterms:modified xsi:type="dcterms:W3CDTF">2025-04-02T02:27:55Z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74B4B842C3B0449F9030717BEF5E2924_13</vt:lpwstr>
  </property>
  <property fmtid="{D5CDD505-2E9C-101B-9397-08002B2CF9AE}" pid="4" name="KSOTemplateDocerSaveRecord">
    <vt:lpwstr>eyJoZGlkIjoiYmIzYzA5ZTNmMTBhOTBlY2JjMDQ5NWYwNzc3NjYxMWIiLCJ1c2VySWQiOiIzMTQxMjE0MjUifQ==</vt:lpwstr>
  </property>
</Properties>
</file>